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600" w:lineRule="exact"/>
        <w:jc w:val="center"/>
        <w:rPr>
          <w:rFonts w:hint="eastAsia" w:eastAsia="方正小标宋简体"/>
          <w:color w:val="000000"/>
          <w:spacing w:val="8"/>
          <w:sz w:val="44"/>
          <w:szCs w:val="44"/>
          <w:lang w:val="en" w:eastAsia="zh-CN"/>
        </w:rPr>
      </w:pPr>
      <w:r>
        <w:rPr>
          <w:rFonts w:hint="eastAsia" w:eastAsia="方正小标宋简体"/>
          <w:color w:val="000000"/>
          <w:spacing w:val="8"/>
          <w:sz w:val="44"/>
          <w:szCs w:val="44"/>
          <w:lang w:val="en" w:eastAsia="zh-CN"/>
        </w:rPr>
        <w:t>天津市滨海新区海洋局内设机构职责</w:t>
      </w:r>
    </w:p>
    <w:p>
      <w:pPr>
        <w:pStyle w:val="2"/>
        <w:rPr>
          <w:rFonts w:hint="eastAsia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一、办公室（网络安全和信息化办公室）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主要负责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（一）贯彻执行国家、市和本区有关海洋事业发展战略、法律法规和方针政策。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（二）负责党务、政务公文的收发、登记、传阅等工作。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落实全面从严治党各项工作任务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负责局机关党总支各项日常工作。制定年度主题学习教育活动方案，组织落实有关活动。</w:t>
      </w:r>
      <w:r>
        <w:rPr>
          <w:rFonts w:hint="eastAsia" w:ascii="仿宋_GB2312" w:eastAsia="仿宋_GB2312"/>
          <w:sz w:val="32"/>
          <w:szCs w:val="32"/>
          <w:lang w:eastAsia="zh-CN"/>
        </w:rPr>
        <w:t>负责统战工作。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（四）负责机关干部人事、机构编制、劳动工资、出国境管理、离退休干部管理等工作。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职务和职级晋升工作。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  <w:lang w:eastAsia="zh-CN"/>
        </w:rPr>
        <w:t>牵头</w:t>
      </w:r>
      <w:r>
        <w:rPr>
          <w:rFonts w:hint="eastAsia" w:ascii="仿宋_GB2312" w:eastAsia="仿宋_GB2312"/>
          <w:sz w:val="32"/>
          <w:szCs w:val="32"/>
        </w:rPr>
        <w:t>局机关</w:t>
      </w:r>
      <w:r>
        <w:rPr>
          <w:rFonts w:hint="eastAsia" w:ascii="仿宋_GB2312" w:eastAsia="仿宋_GB2312"/>
          <w:sz w:val="32"/>
          <w:szCs w:val="32"/>
          <w:lang w:eastAsia="zh-CN"/>
        </w:rPr>
        <w:t>安全、保密、法治、信访、档案管理、建议提案等</w:t>
      </w:r>
      <w:r>
        <w:rPr>
          <w:rFonts w:hint="eastAsia" w:ascii="仿宋_GB2312" w:eastAsia="仿宋_GB2312"/>
          <w:sz w:val="32"/>
          <w:szCs w:val="32"/>
        </w:rPr>
        <w:t>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（七）负责维护局政务网站，按照要求及时将各部门提交的公开事项予以公开。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（八）做好党组会、局长办公会相关议题及材料的收集，做好会前相关准备工作。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（九）负责预（决）算编制及使用财政资金的申请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拨付工作。</w:t>
      </w:r>
      <w:r>
        <w:rPr>
          <w:rFonts w:hint="eastAsia" w:ascii="仿宋_GB2312" w:eastAsia="仿宋_GB2312"/>
          <w:sz w:val="32"/>
          <w:szCs w:val="32"/>
          <w:lang w:eastAsia="zh-CN"/>
        </w:rPr>
        <w:t>负责工资、社保、公积金缴纳工作。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（十）负责汇总各部门总结报告，形成全局综合文稿。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（十一）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业务范围内的</w:t>
      </w:r>
      <w:r>
        <w:rPr>
          <w:rFonts w:hint="eastAsia" w:ascii="仿宋_GB2312" w:eastAsia="仿宋_GB2312"/>
          <w:sz w:val="32"/>
          <w:szCs w:val="32"/>
          <w:lang w:eastAsia="zh-CN"/>
        </w:rPr>
        <w:t>安全、保密、法治、信访、档案管理、</w:t>
      </w:r>
      <w:r>
        <w:rPr>
          <w:rFonts w:hint="eastAsia" w:ascii="仿宋_GB2312" w:eastAsia="仿宋_GB2312"/>
          <w:sz w:val="32"/>
          <w:szCs w:val="32"/>
        </w:rPr>
        <w:t>党风廉政建设和作风建设</w:t>
      </w:r>
      <w:r>
        <w:rPr>
          <w:rFonts w:hint="eastAsia" w:ascii="仿宋_GB2312" w:eastAsia="仿宋_GB2312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）承办局党组交办的其他事项。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二、海洋经济管理室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贯彻执行国家、市和本区有关海洋事业发展战略、法律法规和方针政策。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（二）组织落实国土空间规划中涉海相关工作。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会同有关部门拟订海洋事业发展规划、海洋经济发展规划，并组织实施。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负责海洋经济管理工作。组织开展海洋经济发展战略研究,拟订海洋经济政策。承担海洋经济运行监测、评估及信息发布的责任。会同有关部门提出优化海洋经济结构、调整产业布局的建议。组织实施海洋经济和社会发展的统计、核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）组织海洋调查研究,推进海洋科技创新。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承担海水利用和海洋可再生能源的研究、应用与管理。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</w:t>
      </w:r>
      <w:r>
        <w:rPr>
          <w:rFonts w:hint="eastAsia" w:ascii="仿宋_GB2312" w:eastAsia="仿宋_GB2312"/>
          <w:sz w:val="32"/>
          <w:szCs w:val="32"/>
        </w:rPr>
        <w:t>组织实施海洋技术标准、计量、规范和办法。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）参与有关海洋事务的对外合作与交流。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）负责</w:t>
      </w:r>
      <w:r>
        <w:rPr>
          <w:rFonts w:ascii="仿宋_GB2312" w:eastAsia="仿宋_GB2312"/>
          <w:sz w:val="32"/>
          <w:szCs w:val="32"/>
        </w:rPr>
        <w:t>业务范围内的</w:t>
      </w:r>
      <w:r>
        <w:rPr>
          <w:rFonts w:hint="eastAsia" w:ascii="仿宋_GB2312" w:eastAsia="仿宋_GB2312"/>
          <w:sz w:val="32"/>
          <w:szCs w:val="32"/>
          <w:lang w:eastAsia="zh-CN"/>
        </w:rPr>
        <w:t>安全、保密、法治、信访、档案管理、建议提案办理、</w:t>
      </w:r>
      <w:r>
        <w:rPr>
          <w:rFonts w:hint="eastAsia" w:ascii="仿宋_GB2312" w:eastAsia="仿宋_GB2312"/>
          <w:sz w:val="32"/>
          <w:szCs w:val="32"/>
        </w:rPr>
        <w:t>党风廉政建设和作风建设</w:t>
      </w:r>
      <w:r>
        <w:rPr>
          <w:rFonts w:hint="eastAsia" w:ascii="仿宋_GB2312" w:eastAsia="仿宋_GB2312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）承办局党组交办的其他事项。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、海域管理和海洋灾害预警室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（一）贯彻执行国家、市和本区有关海洋事业发展战略、法律法规和方针政策。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（二）组织落实国土空间规划中涉海相关工作。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（三）承担规范管辖海域使用秩序的责任。依法进行海域使用、无居民海岛开发利用的监督管理。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（四）监督实施海洋功能区划。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（五）负责海域使用权的审核工作,调处合同纠纷,协同调处权属纠纷。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（六）按规定实施海域有偿使用制度。组织实施海域使用论证、评估和海域界线的勘定和管理。核准和管理海底电缆管道铺设。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（七）组织实施海洋基础与综合调查。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（八）监督管理涉外海洋科学调查研究活动。依法监督涉外的海洋设施建造、海底工程和其他开发活动。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（九）承担海洋灾害预警报的责任。发布海洋灾害和海平面公报。开展海洋自然灾害影响评估工作。参与重大海洋灾害应急处置。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（十）负责组织防灾减灾日、海洋宣传日等海洋科普宣传活动。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（十一）参与有关海洋事务的对外合作与交流。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业务范围内的</w:t>
      </w:r>
      <w:r>
        <w:rPr>
          <w:rFonts w:hint="eastAsia" w:ascii="仿宋_GB2312" w:eastAsia="仿宋_GB2312"/>
          <w:sz w:val="32"/>
          <w:szCs w:val="32"/>
          <w:lang w:eastAsia="zh-CN"/>
        </w:rPr>
        <w:t>安全、保密、法治、信访、档案管理、建议提案办理、</w:t>
      </w:r>
      <w:r>
        <w:rPr>
          <w:rFonts w:hint="eastAsia" w:ascii="仿宋_GB2312" w:eastAsia="仿宋_GB2312"/>
          <w:sz w:val="32"/>
          <w:szCs w:val="32"/>
        </w:rPr>
        <w:t>党风廉政建设和作风建设</w:t>
      </w:r>
      <w:r>
        <w:rPr>
          <w:rFonts w:hint="eastAsia" w:ascii="仿宋_GB2312" w:eastAsia="仿宋_GB2312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）承办局党组交办的其他事项。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、海洋生态修复室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（国家海洋公园管理办公室）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（一）贯彻执行国家、市和本区有关海洋事业发展战略、法律法规和方针政策。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（二）按照管理权限,监督管理海洋自然保护区和特别保护区。监督管理海洋生态红线区。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负责统筹协调涉及天津古海岸与湿地国家级自然保护区相关工作。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（三）落实海洋生态修复规划。负责海洋生态、海域海岸线和海岛修复工作，承担生态环境补偿相关工作。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（四）承担国家海洋公园的行政管理职责。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（五）参与有关海洋事务的对外合作与交流。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业务范围内的</w:t>
      </w:r>
      <w:r>
        <w:rPr>
          <w:rFonts w:hint="eastAsia" w:ascii="仿宋_GB2312" w:eastAsia="仿宋_GB2312"/>
          <w:sz w:val="32"/>
          <w:szCs w:val="32"/>
          <w:lang w:eastAsia="zh-CN"/>
        </w:rPr>
        <w:t>安全、保密、法治、信访、档案管理、建议提案办理、</w:t>
      </w:r>
      <w:r>
        <w:rPr>
          <w:rFonts w:hint="eastAsia" w:ascii="仿宋_GB2312" w:eastAsia="仿宋_GB2312"/>
          <w:sz w:val="32"/>
          <w:szCs w:val="32"/>
        </w:rPr>
        <w:t>党风廉政建设和作风建设</w:t>
      </w:r>
      <w:r>
        <w:rPr>
          <w:rFonts w:hint="eastAsia" w:ascii="仿宋_GB2312" w:eastAsia="仿宋_GB2312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）承办局党组交办的其他事项。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五、行政执法室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（一）贯彻实施国家、市和本区有关海洋行政执法的方针政策、法律法规，研究提出完善本辖区海洋行政执法体制机制的意见和建议。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依法维护海洋权益，配合有关部门研究维护海洋权益的政策、措施,在管辖海域定期维权巡航执法制度, 查处违法活动。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（三）负责有管辖权的非法占用海域、非法围填海、擅自改变海域用途、损害无居民海岛及周边海域生态系统、违规开展海洋观测预报活动等违法行为的行政执法工作。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（四）负责有管辖权的海洋工程建设项目、海洋倾倒废弃物对海洋污染损害的行政执法工作。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（五）负责有管辖权的国家级海洋特别保护区的行政执法工作。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（六）负责制定海洋行政执法装备的配备、更新和维护计划并组织实施。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（七）参与海洋行政执法技术支持系统的建设和管理。参与海洋联合行政执法、专项行政执法。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（八）负责所属海洋行政执法船舶、码头的管理，负责海洋行政执法船舶安全，开展船员培训，管理有关资质证书。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（九）参与海洋灾害的防灾减灾，海上重大突发事件的应急响应和海洋科研调查的船舶保障工作。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负责滨海新区审批项目的行政执法工作，负责海岸线向海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2公里以内海上巡航执法。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（十一）接受市海监总队有关海洋行政执法工作业务指导，组织全区海洋行政执法普法宣传和执法业务培训。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256" w:rightChars="-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（十二）承担市政府向滨海新区下放的海洋执法相关权力事项；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（十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业务范围内的</w:t>
      </w:r>
      <w:r>
        <w:rPr>
          <w:rFonts w:hint="eastAsia" w:ascii="仿宋_GB2312" w:eastAsia="仿宋_GB2312"/>
          <w:sz w:val="32"/>
          <w:szCs w:val="32"/>
          <w:lang w:eastAsia="zh-CN"/>
        </w:rPr>
        <w:t>安全、保密、法治、信访、档案管理、建议提案办理、</w:t>
      </w:r>
      <w:r>
        <w:rPr>
          <w:rFonts w:hint="eastAsia" w:ascii="仿宋_GB2312" w:eastAsia="仿宋_GB2312"/>
          <w:sz w:val="32"/>
          <w:szCs w:val="32"/>
        </w:rPr>
        <w:t>党风廉政建设和作风建设</w:t>
      </w:r>
      <w:r>
        <w:rPr>
          <w:rFonts w:hint="eastAsia" w:ascii="仿宋_GB2312" w:eastAsia="仿宋_GB2312"/>
          <w:sz w:val="32"/>
          <w:szCs w:val="32"/>
          <w:lang w:eastAsia="zh-CN"/>
        </w:rPr>
        <w:t>等工作。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33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（十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）承办局党组交办的其他事项。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65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65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65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65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65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firstLine="665" w:firstLineChars="198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50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49" w:y="3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- 4 -</w:t>
    </w:r>
    <w:r>
      <w:rPr>
        <w:rStyle w:val="8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4B1F"/>
    <w:rsid w:val="33CFDEC4"/>
    <w:rsid w:val="3AB34B1F"/>
    <w:rsid w:val="5FEF9168"/>
    <w:rsid w:val="6F7FCEF9"/>
    <w:rsid w:val="7F7E4B98"/>
    <w:rsid w:val="ADF789FC"/>
    <w:rsid w:val="DFD728E4"/>
    <w:rsid w:val="FB5B8372"/>
    <w:rsid w:val="FFFDE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中宋" w:hAnsi="Times New Roman" w:eastAsia="华文中宋" w:cs="Times New Roman"/>
      <w:b/>
      <w:bCs/>
      <w:sz w:val="36"/>
      <w:szCs w:val="24"/>
    </w:r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2023-03-14T16:04:00Z</dcterms:created>
  <dc:creator>办公室</dc:creator>
  <cp:lastModifiedBy>韩国喜</cp:lastModifiedBy>
  <dcterms:modified xsi:type="dcterms:W3CDTF">2025-04-30T09:18:59Z</dcterms:modified>
  <dc:title>中共天津市滨海新区海洋局党组文件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