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jc w:val="center"/>
        <w:rPr>
          <w:rFonts w:hint="default" w:ascii="Times New Roman" w:hAnsi="Times New Roman" w:eastAsia="仿宋" w:cs="Times New Roman"/>
          <w:color w:val="auto"/>
          <w:sz w:val="32"/>
          <w:szCs w:val="32"/>
        </w:rPr>
      </w:pPr>
    </w:p>
    <w:p>
      <w:pPr>
        <w:spacing w:line="560" w:lineRule="exact"/>
        <w:jc w:val="center"/>
        <w:rPr>
          <w:rFonts w:hint="default" w:ascii="Times New Roman" w:hAnsi="Times New Roman" w:eastAsia="仿宋" w:cs="Times New Roman"/>
          <w:color w:val="auto"/>
          <w:sz w:val="32"/>
          <w:szCs w:val="32"/>
        </w:rPr>
      </w:pPr>
    </w:p>
    <w:p>
      <w:pPr>
        <w:spacing w:line="560" w:lineRule="exact"/>
        <w:jc w:val="center"/>
        <w:rPr>
          <w:rFonts w:hint="default" w:ascii="Times New Roman" w:hAnsi="Times New Roman" w:eastAsia="仿宋" w:cs="Times New Roman"/>
          <w:color w:val="auto"/>
          <w:sz w:val="32"/>
          <w:szCs w:val="32"/>
        </w:rPr>
      </w:pPr>
    </w:p>
    <w:p>
      <w:pPr>
        <w:spacing w:line="560" w:lineRule="exact"/>
        <w:jc w:val="center"/>
        <w:rPr>
          <w:rFonts w:hint="default" w:ascii="Times New Roman" w:hAnsi="Times New Roman" w:eastAsia="仿宋" w:cs="Times New Roman"/>
          <w:color w:val="auto"/>
          <w:sz w:val="32"/>
          <w:szCs w:val="32"/>
        </w:rPr>
      </w:pPr>
    </w:p>
    <w:p>
      <w:pPr>
        <w:spacing w:line="360" w:lineRule="auto"/>
        <w:jc w:val="center"/>
        <w:rPr>
          <w:rFonts w:hint="eastAsia" w:ascii="Times New Roman" w:hAnsi="Times New Roman" w:eastAsia="方正小标宋简体" w:cs="Times New Roman"/>
          <w:b w:val="0"/>
          <w:bCs w:val="0"/>
          <w:color w:val="auto"/>
          <w:sz w:val="44"/>
          <w:szCs w:val="44"/>
          <w:lang w:eastAsia="zh-CN"/>
        </w:rPr>
      </w:pPr>
      <w:r>
        <w:rPr>
          <w:rFonts w:hint="eastAsia"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rPr>
        <w:t>天津市</w:t>
      </w:r>
      <w:r>
        <w:rPr>
          <w:rFonts w:hint="default" w:ascii="Times New Roman" w:hAnsi="Times New Roman" w:eastAsia="方正小标宋简体" w:cs="Times New Roman"/>
          <w:b w:val="0"/>
          <w:bCs w:val="0"/>
          <w:color w:val="auto"/>
          <w:sz w:val="44"/>
          <w:szCs w:val="44"/>
          <w:lang w:val="en-US" w:eastAsia="zh-CN"/>
        </w:rPr>
        <w:t>滨海新区海域清理补偿</w:t>
      </w:r>
      <w:r>
        <w:rPr>
          <w:rFonts w:hint="eastAsia" w:ascii="Times New Roman" w:hAnsi="Times New Roman" w:eastAsia="方正小标宋简体" w:cs="Times New Roman"/>
          <w:b w:val="0"/>
          <w:bCs w:val="0"/>
          <w:color w:val="auto"/>
          <w:sz w:val="44"/>
          <w:szCs w:val="44"/>
          <w:highlight w:val="none"/>
          <w:lang w:val="en-US" w:eastAsia="zh-CN"/>
        </w:rPr>
        <w:t>标准</w:t>
      </w:r>
      <w:r>
        <w:rPr>
          <w:rFonts w:hint="eastAsia" w:ascii="Times New Roman" w:hAnsi="Times New Roman" w:eastAsia="方正小标宋简体" w:cs="Times New Roman"/>
          <w:b w:val="0"/>
          <w:bCs w:val="0"/>
          <w:color w:val="auto"/>
          <w:sz w:val="44"/>
          <w:szCs w:val="44"/>
          <w:lang w:eastAsia="zh-CN"/>
        </w:rPr>
        <w:t>》</w:t>
      </w:r>
    </w:p>
    <w:p>
      <w:pPr>
        <w:spacing w:line="360" w:lineRule="auto"/>
        <w:jc w:val="center"/>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起草说明</w:t>
      </w:r>
    </w:p>
    <w:p>
      <w:pPr>
        <w:spacing w:line="560" w:lineRule="exact"/>
        <w:jc w:val="center"/>
        <w:rPr>
          <w:rFonts w:hint="default" w:ascii="Times New Roman" w:hAnsi="Times New Roman" w:eastAsia="宋体" w:cs="Times New Roman"/>
          <w:b/>
          <w:bCs/>
          <w:color w:val="auto"/>
          <w:sz w:val="44"/>
          <w:szCs w:val="44"/>
          <w:lang w:val="en-US" w:eastAsia="zh-CN"/>
        </w:rPr>
      </w:pPr>
    </w:p>
    <w:p>
      <w:pPr>
        <w:spacing w:line="560" w:lineRule="exact"/>
        <w:jc w:val="center"/>
        <w:rPr>
          <w:rFonts w:hint="default" w:ascii="Times New Roman" w:hAnsi="Times New Roman" w:eastAsia="仿宋" w:cs="Times New Roman"/>
          <w:b/>
          <w:bCs/>
          <w:color w:val="auto"/>
          <w:sz w:val="32"/>
          <w:szCs w:val="32"/>
        </w:rPr>
      </w:pPr>
    </w:p>
    <w:p>
      <w:pPr>
        <w:spacing w:line="560" w:lineRule="exact"/>
        <w:jc w:val="center"/>
        <w:rPr>
          <w:rFonts w:hint="default" w:ascii="Times New Roman" w:hAnsi="Times New Roman" w:eastAsia="仿宋" w:cs="Times New Roman"/>
          <w:b/>
          <w:bCs/>
          <w:color w:val="auto"/>
          <w:sz w:val="32"/>
          <w:szCs w:val="32"/>
        </w:rPr>
      </w:pPr>
    </w:p>
    <w:p>
      <w:pPr>
        <w:spacing w:line="560" w:lineRule="exact"/>
        <w:jc w:val="center"/>
        <w:rPr>
          <w:rFonts w:hint="default" w:ascii="Times New Roman" w:hAnsi="Times New Roman" w:eastAsia="仿宋" w:cs="Times New Roman"/>
          <w:b/>
          <w:bCs/>
          <w:color w:val="auto"/>
          <w:sz w:val="32"/>
          <w:szCs w:val="32"/>
        </w:rPr>
      </w:pPr>
    </w:p>
    <w:p>
      <w:pPr>
        <w:pStyle w:val="19"/>
        <w:rPr>
          <w:rFonts w:hint="default" w:ascii="Times New Roman" w:hAnsi="Times New Roman" w:eastAsia="仿宋" w:cs="Times New Roman"/>
          <w:b/>
          <w:bCs/>
          <w:color w:val="auto"/>
          <w:sz w:val="32"/>
          <w:szCs w:val="32"/>
        </w:rPr>
      </w:pPr>
    </w:p>
    <w:p>
      <w:pPr>
        <w:pStyle w:val="19"/>
        <w:rPr>
          <w:rFonts w:hint="default" w:ascii="Times New Roman" w:hAnsi="Times New Roman" w:eastAsia="仿宋" w:cs="Times New Roman"/>
          <w:b/>
          <w:bCs/>
          <w:color w:val="auto"/>
          <w:sz w:val="32"/>
          <w:szCs w:val="32"/>
        </w:rPr>
      </w:pPr>
    </w:p>
    <w:p>
      <w:pPr>
        <w:spacing w:line="560" w:lineRule="exact"/>
        <w:jc w:val="center"/>
        <w:rPr>
          <w:rFonts w:hint="default" w:ascii="Times New Roman" w:hAnsi="Times New Roman" w:eastAsia="仿宋" w:cs="Times New Roman"/>
          <w:b/>
          <w:bCs/>
          <w:color w:val="auto"/>
          <w:sz w:val="32"/>
          <w:szCs w:val="32"/>
        </w:rPr>
      </w:pPr>
    </w:p>
    <w:p>
      <w:pPr>
        <w:spacing w:line="560" w:lineRule="exact"/>
        <w:jc w:val="center"/>
        <w:rPr>
          <w:rFonts w:hint="default" w:ascii="Times New Roman" w:hAnsi="Times New Roman" w:eastAsia="仿宋" w:cs="Times New Roman"/>
          <w:b/>
          <w:bCs/>
          <w:color w:val="auto"/>
          <w:sz w:val="32"/>
          <w:szCs w:val="32"/>
        </w:rPr>
      </w:pPr>
    </w:p>
    <w:p>
      <w:pPr>
        <w:spacing w:line="560" w:lineRule="exact"/>
        <w:jc w:val="center"/>
        <w:rPr>
          <w:rFonts w:hint="default" w:ascii="Times New Roman" w:hAnsi="Times New Roman" w:eastAsia="仿宋" w:cs="Times New Roman"/>
          <w:b/>
          <w:bCs/>
          <w:color w:val="auto"/>
          <w:sz w:val="32"/>
          <w:szCs w:val="32"/>
        </w:rPr>
      </w:pPr>
    </w:p>
    <w:p>
      <w:pPr>
        <w:pStyle w:val="2"/>
        <w:ind w:left="0" w:leftChars="0" w:firstLine="0" w:firstLineChars="0"/>
        <w:rPr>
          <w:rFonts w:hint="default" w:ascii="Times New Roman" w:hAnsi="Times New Roman" w:eastAsia="仿宋" w:cs="Times New Roman"/>
          <w:b/>
          <w:bCs/>
          <w:color w:val="auto"/>
          <w:sz w:val="32"/>
          <w:szCs w:val="32"/>
        </w:rPr>
      </w:pPr>
    </w:p>
    <w:p>
      <w:pPr>
        <w:pStyle w:val="3"/>
        <w:rPr>
          <w:rFonts w:hint="default"/>
          <w:color w:val="auto"/>
        </w:rPr>
      </w:pPr>
    </w:p>
    <w:p>
      <w:pPr>
        <w:spacing w:line="560" w:lineRule="exact"/>
        <w:jc w:val="center"/>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2022年</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_GB2312" w:cs="Times New Roman"/>
          <w:color w:val="auto"/>
          <w:kern w:val="2"/>
          <w:sz w:val="32"/>
          <w:szCs w:val="32"/>
          <w:lang w:val="en-US" w:eastAsia="zh-CN" w:bidi="ar-SA"/>
        </w:rPr>
        <w:t>天津市滨海新区海洋局</w:t>
      </w:r>
    </w:p>
    <w:p>
      <w:pPr>
        <w:spacing w:line="560" w:lineRule="exact"/>
        <w:jc w:val="center"/>
        <w:rPr>
          <w:rFonts w:hint="default" w:ascii="Times New Roman" w:hAnsi="Times New Roman" w:eastAsia="仿宋" w:cs="Times New Roman"/>
          <w:b/>
          <w:bCs/>
          <w:color w:val="auto"/>
          <w:sz w:val="32"/>
          <w:szCs w:val="32"/>
        </w:rPr>
        <w:sectPr>
          <w:pgSz w:w="11906" w:h="16838"/>
          <w:pgMar w:top="1440" w:right="1800" w:bottom="1440" w:left="1800" w:header="851" w:footer="992" w:gutter="0"/>
          <w:cols w:space="720" w:num="1"/>
          <w:docGrid w:type="lines" w:linePitch="312" w:charSpace="0"/>
        </w:sectPr>
      </w:pPr>
    </w:p>
    <w:p>
      <w:pPr>
        <w:pStyle w:val="22"/>
        <w:numPr>
          <w:ilvl w:val="0"/>
          <w:numId w:val="0"/>
        </w:numPr>
        <w:spacing w:line="560" w:lineRule="exact"/>
        <w:ind w:firstLine="640" w:firstLineChars="200"/>
        <w:jc w:val="left"/>
        <w:rPr>
          <w:rFonts w:hint="eastAsia" w:ascii="Times New Roman" w:hAnsi="Times New Roman" w:eastAsia="仿宋_GB2312" w:cs="Times New Roman"/>
          <w:color w:val="auto"/>
          <w:sz w:val="32"/>
          <w:szCs w:val="32"/>
          <w:lang w:val="en-US" w:eastAsia="zh-CN"/>
        </w:rPr>
      </w:pPr>
      <w:bookmarkStart w:id="0" w:name="_Toc23514745"/>
      <w:r>
        <w:rPr>
          <w:rFonts w:hint="eastAsia" w:ascii="Times New Roman" w:hAnsi="Times New Roman" w:eastAsia="仿宋_GB2312" w:cs="Times New Roman"/>
          <w:color w:val="auto"/>
          <w:sz w:val="32"/>
          <w:szCs w:val="32"/>
          <w:lang w:val="en-US" w:eastAsia="zh-CN"/>
        </w:rPr>
        <w:t>为严格落实市委、市政府和区委、区政府决策部署，按照《滨海新区贯彻落实第二轮第二批中央生态环境保护督察反馈问题整改实施方案》《天津市蓝色海湾整治修复规划》（2019-2035年）的有关要求，积极推进自然岸线生态保护修复项目海域清理工作的尽快落地。根据</w:t>
      </w:r>
      <w:r>
        <w:rPr>
          <w:rFonts w:hint="default" w:ascii="Times New Roman" w:hAnsi="Times New Roman" w:eastAsia="仿宋_GB2312" w:cs="Times New Roman"/>
          <w:color w:val="auto"/>
          <w:kern w:val="2"/>
          <w:sz w:val="32"/>
          <w:szCs w:val="32"/>
          <w:lang w:val="en-US" w:eastAsia="zh-CN" w:bidi="ar-SA"/>
        </w:rPr>
        <w:t>《中华人民共和国</w:t>
      </w:r>
      <w:r>
        <w:rPr>
          <w:rFonts w:hint="eastAsia" w:ascii="Times New Roman" w:hAnsi="Times New Roman" w:eastAsia="仿宋_GB2312" w:cs="Times New Roman"/>
          <w:color w:val="auto"/>
          <w:kern w:val="2"/>
          <w:sz w:val="32"/>
          <w:szCs w:val="32"/>
          <w:lang w:val="en-US" w:eastAsia="zh-CN" w:bidi="ar-SA"/>
        </w:rPr>
        <w:t>海域使用管理法</w:t>
      </w:r>
      <w:r>
        <w:rPr>
          <w:rFonts w:hint="default" w:ascii="Times New Roman" w:hAnsi="Times New Roman" w:eastAsia="仿宋_GB2312" w:cs="Times New Roman"/>
          <w:color w:val="auto"/>
          <w:kern w:val="2"/>
          <w:sz w:val="32"/>
          <w:szCs w:val="32"/>
          <w:lang w:val="en-US" w:eastAsia="zh-CN" w:bidi="ar-SA"/>
        </w:rPr>
        <w:t>》《天津市海域使用管理条例》《中华人民共和国土地管理法》</w:t>
      </w:r>
      <w:r>
        <w:rPr>
          <w:rFonts w:hint="eastAsia" w:ascii="Times New Roman" w:hAnsi="Times New Roman" w:eastAsia="仿宋_GB2312" w:cs="Times New Roman"/>
          <w:color w:val="auto"/>
          <w:sz w:val="32"/>
          <w:szCs w:val="32"/>
          <w:lang w:val="en-US" w:eastAsia="zh-CN"/>
        </w:rPr>
        <w:t>制定本标准。</w:t>
      </w:r>
    </w:p>
    <w:p>
      <w:pPr>
        <w:pStyle w:val="22"/>
        <w:spacing w:line="560" w:lineRule="exact"/>
        <w:ind w:left="640" w:firstLine="0" w:firstLineChars="0"/>
        <w:jc w:val="left"/>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一、工作思路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法律法规，研究新区及其他省市</w:t>
      </w:r>
      <w:r>
        <w:rPr>
          <w:rFonts w:hint="eastAsia" w:ascii="Times New Roman" w:hAnsi="Times New Roman" w:eastAsia="仿宋_GB2312" w:cs="Times New Roman"/>
          <w:sz w:val="32"/>
          <w:szCs w:val="32"/>
          <w:lang w:val="en-US" w:eastAsia="zh-CN"/>
        </w:rPr>
        <w:t>海域清理</w:t>
      </w:r>
      <w:r>
        <w:rPr>
          <w:rFonts w:hint="default" w:ascii="Times New Roman" w:hAnsi="Times New Roman" w:eastAsia="仿宋_GB2312" w:cs="Times New Roman"/>
          <w:sz w:val="32"/>
          <w:szCs w:val="32"/>
        </w:rPr>
        <w:t>补偿案例，进行标准的编制。</w:t>
      </w:r>
    </w:p>
    <w:p>
      <w:pPr>
        <w:spacing w:line="56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2.结合历史沿革，摸清历史遗留问题，尊重事实、尊重过程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对依法持有海域使用不动产权证的</w:t>
      </w:r>
      <w:r>
        <w:rPr>
          <w:rFonts w:hint="default" w:ascii="Times New Roman" w:hAnsi="Times New Roman" w:eastAsia="仿宋_GB2312" w:cs="Times New Roman"/>
          <w:sz w:val="32"/>
          <w:szCs w:val="32"/>
        </w:rPr>
        <w:t>，做到应补尽补，保障海域使用人</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合法权益</w:t>
      </w:r>
      <w:r>
        <w:rPr>
          <w:rFonts w:hint="default" w:ascii="Times New Roman" w:hAnsi="Times New Roman" w:eastAsia="仿宋_GB2312" w:cs="Times New Roman"/>
          <w:color w:val="0000FF"/>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充分征求</w:t>
      </w:r>
      <w:r>
        <w:rPr>
          <w:rFonts w:hint="default" w:ascii="Times New Roman" w:hAnsi="Times New Roman" w:eastAsia="仿宋_GB2312" w:cs="Times New Roman"/>
          <w:sz w:val="32"/>
          <w:szCs w:val="32"/>
        </w:rPr>
        <w:t>意见，</w:t>
      </w:r>
      <w:r>
        <w:rPr>
          <w:rFonts w:hint="eastAsia" w:ascii="Times New Roman" w:hAnsi="Times New Roman" w:eastAsia="仿宋_GB2312" w:cs="Times New Roman"/>
          <w:sz w:val="32"/>
          <w:szCs w:val="32"/>
          <w:lang w:val="en-US" w:eastAsia="zh-CN"/>
        </w:rPr>
        <w:t>逐步深化研究，调整</w:t>
      </w:r>
      <w:r>
        <w:rPr>
          <w:rFonts w:hint="default" w:ascii="Times New Roman" w:hAnsi="Times New Roman" w:eastAsia="仿宋_GB2312" w:cs="Times New Roman"/>
          <w:sz w:val="32"/>
          <w:szCs w:val="32"/>
        </w:rPr>
        <w:t>标准相关内容。</w:t>
      </w:r>
    </w:p>
    <w:p>
      <w:pPr>
        <w:pStyle w:val="2"/>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退出海域使用权</w:t>
      </w:r>
      <w:r>
        <w:rPr>
          <w:rFonts w:hint="default" w:ascii="Times New Roman" w:hAnsi="Times New Roman" w:eastAsia="黑体" w:cs="Times New Roman"/>
          <w:sz w:val="32"/>
          <w:szCs w:val="32"/>
        </w:rPr>
        <w:t>的必要性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一是为了落实</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蓝湾规划</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提出的</w:t>
      </w:r>
      <w:r>
        <w:rPr>
          <w:rFonts w:hint="default" w:ascii="Times New Roman" w:hAnsi="Times New Roman" w:eastAsia="仿宋_GB2312" w:cs="Times New Roman"/>
          <w:color w:val="auto"/>
          <w:sz w:val="32"/>
          <w:szCs w:val="32"/>
          <w:u w:val="none"/>
          <w:lang w:eastAsia="zh-CN"/>
        </w:rPr>
        <w:t>实施大神堂“退养还滩”和马棚口“退养还湿”</w:t>
      </w:r>
      <w:r>
        <w:rPr>
          <w:rFonts w:hint="eastAsia"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val="en-US" w:eastAsia="zh-CN"/>
        </w:rPr>
        <w:t>工程任务</w:t>
      </w:r>
      <w:r>
        <w:rPr>
          <w:rFonts w:hint="eastAsia"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需对养殖区实施退养并进行补偿等工作</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rPr>
        <w:t>是为了落实中央环保督察整改</w:t>
      </w:r>
      <w:r>
        <w:rPr>
          <w:rFonts w:hint="default" w:ascii="Times New Roman" w:hAnsi="Times New Roman" w:eastAsia="仿宋_GB2312" w:cs="Times New Roman"/>
          <w:color w:val="auto"/>
          <w:sz w:val="32"/>
          <w:szCs w:val="32"/>
          <w:u w:val="none"/>
          <w:lang w:val="en-US" w:eastAsia="zh-CN"/>
        </w:rPr>
        <w:t>要求：</w:t>
      </w:r>
      <w:r>
        <w:rPr>
          <w:rFonts w:hint="default" w:ascii="Times New Roman" w:hAnsi="Times New Roman" w:eastAsia="仿宋_GB2312" w:cs="Times New Roman"/>
          <w:color w:val="auto"/>
          <w:sz w:val="32"/>
          <w:szCs w:val="32"/>
          <w:u w:val="none"/>
        </w:rPr>
        <w:t>“大神堂</w:t>
      </w:r>
      <w:r>
        <w:rPr>
          <w:rFonts w:hint="default" w:ascii="Times New Roman" w:hAnsi="Times New Roman" w:eastAsia="微软雅黑"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退养还滩</w:t>
      </w:r>
      <w:r>
        <w:rPr>
          <w:rFonts w:hint="default" w:ascii="Times New Roman" w:hAnsi="Times New Roman" w:eastAsia="微软雅黑"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和马棚口</w:t>
      </w:r>
      <w:r>
        <w:rPr>
          <w:rFonts w:hint="default" w:ascii="Times New Roman" w:hAnsi="Times New Roman" w:eastAsia="微软雅黑"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退养还湿</w:t>
      </w:r>
      <w:r>
        <w:rPr>
          <w:rFonts w:hint="default" w:ascii="Times New Roman" w:hAnsi="Times New Roman" w:eastAsia="微软雅黑"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滨海湿地生态修复任务</w:t>
      </w:r>
      <w:r>
        <w:rPr>
          <w:rFonts w:hint="default" w:ascii="Times New Roman" w:hAnsi="Times New Roman" w:eastAsia="仿宋_GB2312" w:cs="Times New Roman"/>
          <w:color w:val="auto"/>
          <w:sz w:val="32"/>
          <w:szCs w:val="32"/>
          <w:u w:val="none"/>
          <w:lang w:val="en-US" w:eastAsia="zh-CN"/>
        </w:rPr>
        <w:t>要</w:t>
      </w:r>
      <w:r>
        <w:rPr>
          <w:rFonts w:hint="default" w:ascii="Times New Roman" w:hAnsi="Times New Roman" w:eastAsia="仿宋_GB2312" w:cs="Times New Roman"/>
          <w:color w:val="auto"/>
          <w:sz w:val="32"/>
          <w:szCs w:val="32"/>
        </w:rPr>
        <w:t>在2023年年底前</w:t>
      </w:r>
      <w:r>
        <w:rPr>
          <w:rFonts w:hint="default" w:ascii="Times New Roman" w:hAnsi="Times New Roman" w:eastAsia="仿宋_GB2312" w:cs="Times New Roman"/>
          <w:color w:val="auto"/>
          <w:sz w:val="32"/>
          <w:szCs w:val="32"/>
          <w:u w:val="none"/>
        </w:rPr>
        <w:t>取得明显进展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”上述两区域</w:t>
      </w:r>
      <w:r>
        <w:rPr>
          <w:rFonts w:hint="default" w:ascii="Times New Roman" w:hAnsi="Times New Roman" w:eastAsia="仿宋_GB2312" w:cs="Times New Roman"/>
          <w:color w:val="auto"/>
          <w:sz w:val="32"/>
          <w:szCs w:val="32"/>
          <w:u w:val="none"/>
        </w:rPr>
        <w:t>目前</w:t>
      </w:r>
      <w:r>
        <w:rPr>
          <w:rFonts w:hint="default" w:ascii="Times New Roman" w:hAnsi="Times New Roman" w:eastAsia="仿宋_GB2312" w:cs="Times New Roman"/>
          <w:color w:val="auto"/>
          <w:sz w:val="32"/>
          <w:szCs w:val="32"/>
          <w:u w:val="none"/>
          <w:lang w:val="en-US" w:eastAsia="zh-CN"/>
        </w:rPr>
        <w:t>尚未有一处</w:t>
      </w:r>
      <w:r>
        <w:rPr>
          <w:rFonts w:hint="default" w:ascii="Times New Roman" w:hAnsi="Times New Roman" w:eastAsia="仿宋_GB2312" w:cs="Times New Roman"/>
          <w:color w:val="auto"/>
          <w:sz w:val="32"/>
          <w:szCs w:val="32"/>
          <w:u w:val="none"/>
        </w:rPr>
        <w:t>退出，因此，急需将</w:t>
      </w:r>
      <w:r>
        <w:rPr>
          <w:rFonts w:hint="default" w:ascii="Times New Roman" w:hAnsi="Times New Roman" w:eastAsia="仿宋_GB2312" w:cs="Times New Roman"/>
          <w:color w:val="auto"/>
          <w:sz w:val="32"/>
          <w:szCs w:val="32"/>
          <w:u w:val="none"/>
          <w:lang w:val="en-US" w:eastAsia="zh-CN"/>
        </w:rPr>
        <w:t>大神堂</w:t>
      </w:r>
      <w:r>
        <w:rPr>
          <w:rFonts w:hint="default" w:ascii="Times New Roman" w:hAnsi="Times New Roman" w:eastAsia="仿宋_GB2312" w:cs="Times New Roman"/>
          <w:color w:val="auto"/>
          <w:sz w:val="32"/>
          <w:szCs w:val="32"/>
          <w:u w:val="none"/>
        </w:rPr>
        <w:t>区域退出</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三</w:t>
      </w:r>
      <w:r>
        <w:rPr>
          <w:rFonts w:hint="default" w:ascii="Times New Roman" w:hAnsi="Times New Roman" w:eastAsia="仿宋_GB2312" w:cs="Times New Roman"/>
          <w:color w:val="auto"/>
          <w:sz w:val="32"/>
          <w:szCs w:val="32"/>
          <w:u w:val="none"/>
        </w:rPr>
        <w:t>是为</w:t>
      </w:r>
      <w:r>
        <w:rPr>
          <w:rFonts w:hint="default" w:ascii="Times New Roman" w:hAnsi="Times New Roman" w:eastAsia="仿宋_GB2312" w:cs="Times New Roman"/>
          <w:color w:val="auto"/>
          <w:sz w:val="32"/>
          <w:szCs w:val="32"/>
          <w:u w:val="none"/>
          <w:lang w:val="en-US" w:eastAsia="zh-CN"/>
        </w:rPr>
        <w:t>了</w:t>
      </w:r>
      <w:r>
        <w:rPr>
          <w:rFonts w:hint="default" w:ascii="Times New Roman" w:hAnsi="Times New Roman" w:eastAsia="仿宋_GB2312" w:cs="Times New Roman"/>
          <w:color w:val="auto"/>
          <w:sz w:val="32"/>
          <w:szCs w:val="32"/>
          <w:u w:val="none"/>
        </w:rPr>
        <w:t>实施北部生态修复项目，同时实施国家海洋公园建设。</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outlineLvl w:val="1"/>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标准的主要内容</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val="en-US" w:eastAsia="zh-CN"/>
        </w:rPr>
        <w:t>（一）关于“对</w:t>
      </w:r>
      <w:r>
        <w:rPr>
          <w:rFonts w:hint="default" w:ascii="Times New Roman" w:hAnsi="Times New Roman" w:eastAsia="楷体" w:cs="Times New Roman"/>
          <w:b w:val="0"/>
          <w:bCs w:val="0"/>
          <w:color w:val="auto"/>
          <w:sz w:val="32"/>
          <w:szCs w:val="32"/>
          <w:highlight w:val="none"/>
          <w:lang w:val="en-US" w:eastAsia="zh-CN"/>
        </w:rPr>
        <w:t>已取得不动产</w:t>
      </w:r>
      <w:r>
        <w:rPr>
          <w:rFonts w:hint="eastAsia" w:ascii="Times New Roman" w:hAnsi="Times New Roman" w:eastAsia="楷体" w:cs="Times New Roman"/>
          <w:b w:val="0"/>
          <w:bCs w:val="0"/>
          <w:color w:val="auto"/>
          <w:sz w:val="32"/>
          <w:szCs w:val="32"/>
          <w:highlight w:val="none"/>
          <w:lang w:val="en-US" w:eastAsia="zh-CN"/>
        </w:rPr>
        <w:t>权</w:t>
      </w:r>
      <w:r>
        <w:rPr>
          <w:rFonts w:hint="default" w:ascii="Times New Roman" w:hAnsi="Times New Roman" w:eastAsia="楷体" w:cs="Times New Roman"/>
          <w:b w:val="0"/>
          <w:bCs w:val="0"/>
          <w:color w:val="auto"/>
          <w:sz w:val="32"/>
          <w:szCs w:val="32"/>
          <w:highlight w:val="none"/>
          <w:lang w:val="en-US" w:eastAsia="zh-CN"/>
        </w:rPr>
        <w:t>证（集体土地）的</w:t>
      </w:r>
      <w:r>
        <w:rPr>
          <w:rFonts w:hint="eastAsia" w:ascii="Times New Roman" w:hAnsi="Times New Roman" w:eastAsia="楷体" w:cs="Times New Roman"/>
          <w:b w:val="0"/>
          <w:bCs w:val="0"/>
          <w:color w:val="auto"/>
          <w:sz w:val="32"/>
          <w:szCs w:val="32"/>
          <w:highlight w:val="none"/>
          <w:lang w:val="en-US" w:eastAsia="zh-CN"/>
        </w:rPr>
        <w:t>，严格按照天津市集体所有土地的征收标准和程序进行补偿，土地补偿费和安置补助费按4.8万元/亩给予补偿。”的说明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根据《中华人民共和国土地管理法》</w:t>
      </w:r>
      <w:r>
        <w:rPr>
          <w:rFonts w:hint="default" w:ascii="Times New Roman" w:hAnsi="Times New Roman" w:eastAsia="仿宋_GB2312" w:cs="Times New Roman"/>
          <w:color w:val="auto"/>
          <w:kern w:val="2"/>
          <w:sz w:val="32"/>
          <w:szCs w:val="32"/>
          <w:lang w:val="en-US" w:eastAsia="zh-CN" w:bidi="ar-SA"/>
        </w:rPr>
        <w:t>第四十八条</w:t>
      </w:r>
      <w:r>
        <w:rPr>
          <w:rFonts w:hint="eastAsia" w:ascii="Times New Roman" w:hAnsi="Times New Roman" w:eastAsia="仿宋_GB2312" w:cs="Times New Roman"/>
          <w:color w:val="auto"/>
          <w:kern w:val="2"/>
          <w:sz w:val="32"/>
          <w:szCs w:val="32"/>
          <w:lang w:val="en-US" w:eastAsia="zh-CN" w:bidi="ar-SA"/>
        </w:rPr>
        <w:t>第一款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征收土地应当依法及时足额支付土地补偿费、安置补助费以及农村村民住宅、其他地上附着物和青苗等的补偿费用，并安排被征地农民的社会保障费用。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第四十八条</w:t>
      </w:r>
      <w:r>
        <w:rPr>
          <w:rFonts w:hint="eastAsia" w:ascii="Times New Roman" w:hAnsi="Times New Roman" w:eastAsia="仿宋_GB2312" w:cs="Times New Roman"/>
          <w:color w:val="auto"/>
          <w:kern w:val="2"/>
          <w:sz w:val="32"/>
          <w:szCs w:val="32"/>
          <w:lang w:val="en-US" w:eastAsia="zh-CN" w:bidi="ar-SA"/>
        </w:rPr>
        <w:t>第二款：“</w:t>
      </w:r>
      <w:r>
        <w:rPr>
          <w:rFonts w:hint="default" w:ascii="Times New Roman" w:hAnsi="Times New Roman" w:eastAsia="仿宋_GB2312" w:cs="Times New Roman"/>
          <w:color w:val="auto"/>
          <w:kern w:val="2"/>
          <w:sz w:val="32"/>
          <w:szCs w:val="32"/>
          <w:lang w:val="en-US" w:eastAsia="zh-CN" w:bidi="ar-SA"/>
        </w:rPr>
        <w:t>征用农用地的土地补偿费和安置补助费标准由各省、自治区、直辖市通过制定公布区片综合地价确定。</w:t>
      </w:r>
      <w:r>
        <w:rPr>
          <w:rFonts w:hint="eastAsia" w:ascii="Times New Roman" w:hAnsi="Times New Roman" w:eastAsia="仿宋_GB2312" w:cs="Times New Roman"/>
          <w:color w:val="auto"/>
          <w:kern w:val="2"/>
          <w:sz w:val="32"/>
          <w:szCs w:val="32"/>
          <w:lang w:val="en-US" w:eastAsia="zh-CN" w:bidi="ar-SA"/>
        </w:rPr>
        <w:t>”对已取得不动产权证（集体土地）的，应当给予土地补偿费、安置补助费、地上附着物和青苗补偿费以及社会保障费。具体补偿标准及程序应按照天津市集体所有土地的征收标准及程序实施。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经认真研究，根据《天津市人民政府关于调整天津市征地区片综合地价标准的通知》（津政规〔2021〕2号），马棚口涉及的征地区片综合地价为4.8万/亩，土地补偿费和安置补助费应按4.8万元/亩给予补偿。</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（二）关于“对</w:t>
      </w:r>
      <w:r>
        <w:rPr>
          <w:rFonts w:hint="default" w:ascii="Times New Roman" w:hAnsi="Times New Roman" w:eastAsia="楷体" w:cs="Times New Roman"/>
          <w:b w:val="0"/>
          <w:bCs w:val="0"/>
          <w:color w:val="auto"/>
          <w:sz w:val="32"/>
          <w:szCs w:val="32"/>
          <w:lang w:val="en-US" w:eastAsia="zh-CN"/>
        </w:rPr>
        <w:t>已取得不动产</w:t>
      </w:r>
      <w:r>
        <w:rPr>
          <w:rFonts w:hint="eastAsia" w:ascii="Times New Roman" w:hAnsi="Times New Roman" w:eastAsia="楷体" w:cs="Times New Roman"/>
          <w:b w:val="0"/>
          <w:bCs w:val="0"/>
          <w:color w:val="auto"/>
          <w:sz w:val="32"/>
          <w:szCs w:val="32"/>
          <w:lang w:val="en-US" w:eastAsia="zh-CN"/>
        </w:rPr>
        <w:t>权</w:t>
      </w:r>
      <w:r>
        <w:rPr>
          <w:rFonts w:hint="default" w:ascii="Times New Roman" w:hAnsi="Times New Roman" w:eastAsia="楷体" w:cs="Times New Roman"/>
          <w:b w:val="0"/>
          <w:bCs w:val="0"/>
          <w:color w:val="auto"/>
          <w:sz w:val="32"/>
          <w:szCs w:val="32"/>
          <w:lang w:val="en-US" w:eastAsia="zh-CN"/>
        </w:rPr>
        <w:t>证（海域）</w:t>
      </w:r>
      <w:r>
        <w:rPr>
          <w:rFonts w:hint="eastAsia" w:ascii="Times New Roman" w:hAnsi="Times New Roman" w:eastAsia="楷体" w:cs="Times New Roman"/>
          <w:b w:val="0"/>
          <w:bCs w:val="0"/>
          <w:color w:val="auto"/>
          <w:sz w:val="32"/>
          <w:szCs w:val="32"/>
          <w:lang w:val="en-US" w:eastAsia="zh-CN"/>
        </w:rPr>
        <w:t>的，按照4.5万元/亩给予补偿（含海上构建筑物补偿费）”的说明</w:t>
      </w:r>
    </w:p>
    <w:p>
      <w:pPr>
        <w:pStyle w:val="22"/>
        <w:numPr>
          <w:ilvl w:val="0"/>
          <w:numId w:val="0"/>
        </w:numPr>
        <w:spacing w:line="56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《天津市海域使用管理条例》第二十五条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因公共利益、国家安全和天津滨海新区开发建设的需要，提前收回</w:t>
      </w:r>
      <w:r>
        <w:rPr>
          <w:rFonts w:hint="eastAsia" w:ascii="Times New Roman" w:hAnsi="Times New Roman" w:eastAsia="仿宋_GB2312" w:cs="Times New Roman"/>
          <w:color w:val="auto"/>
          <w:sz w:val="32"/>
          <w:szCs w:val="32"/>
          <w:lang w:val="en-US" w:eastAsia="zh-CN"/>
        </w:rPr>
        <w:t>国有</w:t>
      </w:r>
      <w:r>
        <w:rPr>
          <w:rFonts w:hint="default" w:ascii="Times New Roman" w:hAnsi="Times New Roman" w:eastAsia="仿宋_GB2312" w:cs="Times New Roman"/>
          <w:color w:val="auto"/>
          <w:sz w:val="32"/>
          <w:szCs w:val="32"/>
          <w:lang w:val="en-US" w:eastAsia="zh-CN"/>
        </w:rPr>
        <w:t>海域使用权的，应当按照国家和本市有关规定对海域使用权人给予补偿。</w:t>
      </w:r>
      <w:r>
        <w:rPr>
          <w:rFonts w:hint="eastAsia" w:ascii="Times New Roman" w:hAnsi="Times New Roman" w:eastAsia="仿宋_GB2312" w:cs="Times New Roman"/>
          <w:color w:val="auto"/>
          <w:sz w:val="32"/>
          <w:szCs w:val="32"/>
          <w:lang w:val="en-US" w:eastAsia="zh-CN"/>
        </w:rPr>
        <w:t>”</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由于国有海域使用权为国家所有，集体土地所有权为集体所有，因此，对国有海域使用权和集体土地所有权进行差别收回或征收，国有海域使用权收回标准应当低于集体土地所有权征收标准。</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建议对已取得不动产权证（海域）的，按4.5万/亩给予补偿</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对补偿标准的说明如下：</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1.参考</w:t>
      </w:r>
      <w:r>
        <w:rPr>
          <w:rFonts w:hint="default" w:ascii="Times New Roman" w:hAnsi="Times New Roman" w:eastAsia="仿宋_GB2312" w:cs="Times New Roman"/>
          <w:color w:val="auto"/>
          <w:sz w:val="32"/>
          <w:szCs w:val="32"/>
          <w:lang w:val="en-US" w:eastAsia="zh-CN"/>
        </w:rPr>
        <w:t>《天津市征地区片综合地价标准》</w:t>
      </w:r>
      <w:r>
        <w:rPr>
          <w:rFonts w:hint="eastAsia" w:ascii="Times New Roman" w:hAnsi="Times New Roman" w:eastAsia="仿宋_GB2312" w:cs="Times New Roman"/>
          <w:color w:val="auto"/>
          <w:sz w:val="32"/>
          <w:szCs w:val="32"/>
          <w:lang w:val="en-US" w:eastAsia="zh-CN"/>
        </w:rPr>
        <w:t>中滨海新区最低补偿标准</w:t>
      </w:r>
      <w:r>
        <w:rPr>
          <w:rFonts w:hint="default" w:ascii="Times New Roman" w:hAnsi="Times New Roman" w:eastAsia="仿宋_GB2312" w:cs="Times New Roman"/>
          <w:color w:val="auto"/>
          <w:sz w:val="32"/>
          <w:szCs w:val="32"/>
          <w:lang w:val="en-US" w:eastAsia="zh-CN"/>
        </w:rPr>
        <w:t>4.8万元/亩</w:t>
      </w:r>
      <w:r>
        <w:rPr>
          <w:rFonts w:hint="eastAsia" w:ascii="Times New Roman" w:hAnsi="Times New Roman" w:eastAsia="仿宋_GB2312" w:cs="Times New Roman"/>
          <w:color w:val="auto"/>
          <w:sz w:val="32"/>
          <w:szCs w:val="32"/>
          <w:lang w:val="en-US" w:eastAsia="zh-CN"/>
        </w:rPr>
        <w:t>，考虑到收回国有海域使用权不应高于集体土地征地区片综合地价，因此，国有海域使用权的补偿标准建议采用4.5万元/亩。</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2.鉴于滨海新区驴驹河征收拆迁补偿案例中对于虾池的补偿标准为6.72万元/亩，而滨海新区蔡家堡村海域使用权收回补偿案例中虾池的补偿标准为2.7万元/亩，为保持全区补偿标准的可操作性，建议采取</w:t>
      </w:r>
      <w:r>
        <w:rPr>
          <w:rFonts w:hint="default" w:ascii="Times New Roman" w:hAnsi="Times New Roman" w:eastAsia="仿宋_GB2312" w:cs="Times New Roman"/>
          <w:color w:val="auto"/>
          <w:sz w:val="32"/>
          <w:szCs w:val="32"/>
          <w:lang w:val="en-US" w:eastAsia="zh-CN"/>
        </w:rPr>
        <w:t>4.5万元/亩</w:t>
      </w:r>
      <w:r>
        <w:rPr>
          <w:rFonts w:hint="eastAsia" w:ascii="Times New Roman" w:hAnsi="Times New Roman" w:eastAsia="仿宋_GB2312" w:cs="Times New Roman"/>
          <w:color w:val="auto"/>
          <w:sz w:val="32"/>
          <w:szCs w:val="32"/>
          <w:lang w:val="en-US" w:eastAsia="zh-CN"/>
        </w:rPr>
        <w:t>给予补偿。</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3.参考海南省《</w:t>
      </w:r>
      <w:r>
        <w:rPr>
          <w:rFonts w:hint="default" w:ascii="Times New Roman" w:hAnsi="Times New Roman" w:eastAsia="仿宋_GB2312" w:cs="Times New Roman"/>
          <w:color w:val="auto"/>
          <w:sz w:val="32"/>
          <w:szCs w:val="32"/>
          <w:lang w:val="en-US" w:eastAsia="zh-CN"/>
        </w:rPr>
        <w:t>儋州市儋州湾海洋生态保护修复项目海域使用补偿方案（征求意见稿）</w:t>
      </w:r>
      <w:r>
        <w:rPr>
          <w:rFonts w:hint="eastAsia" w:ascii="Times New Roman" w:hAnsi="Times New Roman" w:eastAsia="仿宋_GB2312" w:cs="Times New Roman"/>
          <w:color w:val="auto"/>
          <w:sz w:val="32"/>
          <w:szCs w:val="32"/>
          <w:lang w:val="en-US" w:eastAsia="zh-CN"/>
        </w:rPr>
        <w:t>》案例，该案例中退塘补偿为2.6万元/亩，根据</w:t>
      </w:r>
      <w:r>
        <w:rPr>
          <w:rFonts w:hint="default" w:ascii="Times New Roman" w:hAnsi="Times New Roman" w:eastAsia="仿宋_GB2312" w:cs="Times New Roman"/>
          <w:color w:val="auto"/>
          <w:sz w:val="32"/>
          <w:szCs w:val="32"/>
          <w:lang w:val="en-US" w:eastAsia="zh-CN"/>
        </w:rPr>
        <w:t>《海域使用金征收标准》</w:t>
      </w:r>
      <w:r>
        <w:rPr>
          <w:rFonts w:hint="eastAsia" w:ascii="Times New Roman" w:hAnsi="Times New Roman" w:eastAsia="仿宋_GB2312" w:cs="Times New Roman"/>
          <w:color w:val="auto"/>
          <w:sz w:val="32"/>
          <w:szCs w:val="32"/>
          <w:lang w:val="en-US" w:eastAsia="zh-CN"/>
        </w:rPr>
        <w:t>的相关规定，</w:t>
      </w:r>
      <w:r>
        <w:rPr>
          <w:rFonts w:hint="default" w:ascii="Times New Roman" w:hAnsi="Times New Roman" w:eastAsia="仿宋_GB2312" w:cs="Times New Roman"/>
          <w:color w:val="auto"/>
          <w:sz w:val="32"/>
          <w:szCs w:val="32"/>
          <w:lang w:val="en-US" w:eastAsia="zh-CN"/>
        </w:rPr>
        <w:t>儋州市</w:t>
      </w: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四等海域，天津市滨海新区</w:t>
      </w: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二等海域，</w:t>
      </w:r>
      <w:r>
        <w:rPr>
          <w:rFonts w:hint="eastAsia" w:ascii="Times New Roman" w:hAnsi="Times New Roman" w:eastAsia="仿宋_GB2312" w:cs="Times New Roman"/>
          <w:color w:val="auto"/>
          <w:sz w:val="32"/>
          <w:szCs w:val="32"/>
          <w:lang w:val="en-US" w:eastAsia="zh-CN"/>
        </w:rPr>
        <w:t>海域使用金</w:t>
      </w:r>
      <w:r>
        <w:rPr>
          <w:rFonts w:hint="default" w:ascii="Times New Roman" w:hAnsi="Times New Roman" w:eastAsia="仿宋_GB2312" w:cs="Times New Roman"/>
          <w:color w:val="auto"/>
          <w:sz w:val="32"/>
          <w:szCs w:val="32"/>
          <w:lang w:val="en-US" w:eastAsia="zh-CN"/>
        </w:rPr>
        <w:t>（围海用海）</w:t>
      </w:r>
      <w:r>
        <w:rPr>
          <w:rFonts w:hint="eastAsia" w:ascii="Times New Roman" w:hAnsi="Times New Roman" w:eastAsia="仿宋_GB2312" w:cs="Times New Roman"/>
          <w:color w:val="auto"/>
          <w:sz w:val="32"/>
          <w:szCs w:val="32"/>
          <w:lang w:val="en-US" w:eastAsia="zh-CN"/>
        </w:rPr>
        <w:t>标准为</w:t>
      </w:r>
      <w:r>
        <w:rPr>
          <w:rFonts w:hint="default" w:ascii="Times New Roman" w:hAnsi="Times New Roman" w:eastAsia="仿宋_GB2312" w:cs="Times New Roman"/>
          <w:color w:val="auto"/>
          <w:sz w:val="32"/>
          <w:szCs w:val="32"/>
          <w:lang w:val="en-US" w:eastAsia="zh-CN"/>
        </w:rPr>
        <w:t>儋州市的1.73倍</w:t>
      </w:r>
      <w:r>
        <w:rPr>
          <w:rFonts w:hint="eastAsia" w:ascii="Times New Roman" w:hAnsi="Times New Roman" w:eastAsia="仿宋_GB2312" w:cs="Times New Roman"/>
          <w:color w:val="auto"/>
          <w:sz w:val="32"/>
          <w:szCs w:val="32"/>
          <w:lang w:val="en-US" w:eastAsia="zh-CN"/>
        </w:rPr>
        <w:t>。参照该案例补偿标准，天津市滨海新区用海补偿标准可以换算为2.6×1.73=4.5</w:t>
      </w:r>
      <w:r>
        <w:rPr>
          <w:rFonts w:hint="default" w:ascii="Times New Roman" w:hAnsi="Times New Roman" w:eastAsia="仿宋_GB2312" w:cs="Times New Roman"/>
          <w:color w:val="auto"/>
          <w:sz w:val="32"/>
          <w:szCs w:val="32"/>
          <w:lang w:val="en-US" w:eastAsia="zh-CN"/>
        </w:rPr>
        <w:t>万元/亩</w:t>
      </w:r>
      <w:r>
        <w:rPr>
          <w:rFonts w:hint="eastAsia" w:ascii="Times New Roman" w:hAnsi="Times New Roman" w:eastAsia="仿宋_GB2312" w:cs="Times New Roman"/>
          <w:color w:val="auto"/>
          <w:sz w:val="32"/>
          <w:szCs w:val="32"/>
          <w:lang w:val="en-US" w:eastAsia="zh-CN"/>
        </w:rPr>
        <w:t>，因此，建议按</w:t>
      </w:r>
      <w:r>
        <w:rPr>
          <w:rFonts w:hint="default" w:ascii="Times New Roman" w:hAnsi="Times New Roman" w:eastAsia="仿宋_GB2312" w:cs="Times New Roman"/>
          <w:color w:val="auto"/>
          <w:sz w:val="32"/>
          <w:szCs w:val="32"/>
          <w:lang w:val="en-US" w:eastAsia="zh-CN"/>
        </w:rPr>
        <w:t>4.5万元/亩</w:t>
      </w:r>
      <w:r>
        <w:rPr>
          <w:rFonts w:hint="eastAsia" w:ascii="Times New Roman" w:hAnsi="Times New Roman" w:eastAsia="仿宋_GB2312" w:cs="Times New Roman"/>
          <w:color w:val="auto"/>
          <w:sz w:val="32"/>
          <w:szCs w:val="32"/>
          <w:lang w:val="en-US" w:eastAsia="zh-CN"/>
        </w:rPr>
        <w:t>的补偿标准执行。</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（三）关于“</w:t>
      </w:r>
      <w:r>
        <w:rPr>
          <w:rFonts w:hint="default" w:ascii="Times New Roman" w:hAnsi="Times New Roman" w:eastAsia="楷体" w:cs="Times New Roman"/>
          <w:b w:val="0"/>
          <w:bCs w:val="0"/>
          <w:color w:val="auto"/>
          <w:sz w:val="32"/>
          <w:szCs w:val="32"/>
          <w:lang w:val="en-US" w:eastAsia="zh-CN"/>
        </w:rPr>
        <w:t>对属于《天津市北大港湿地自然保护区生产经营活动退出工作方案》</w:t>
      </w:r>
      <w:r>
        <w:rPr>
          <w:rFonts w:hint="eastAsia" w:ascii="Times New Roman" w:hAnsi="Times New Roman" w:eastAsia="楷体" w:cs="Times New Roman"/>
          <w:b w:val="0"/>
          <w:bCs w:val="0"/>
          <w:color w:val="auto"/>
          <w:sz w:val="32"/>
          <w:szCs w:val="32"/>
          <w:lang w:val="en-US" w:eastAsia="zh-CN"/>
        </w:rPr>
        <w:t>补偿范围内的，按照本标准执行”的说明</w:t>
      </w:r>
    </w:p>
    <w:p>
      <w:pPr>
        <w:pStyle w:val="22"/>
        <w:numPr>
          <w:ilvl w:val="0"/>
          <w:numId w:val="0"/>
        </w:numPr>
        <w:spacing w:line="560" w:lineRule="exact"/>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《天津市北大港湿地自然保护区生产经营活动退出工作方案》</w:t>
      </w:r>
      <w:r>
        <w:rPr>
          <w:rFonts w:hint="eastAsia" w:ascii="Times New Roman" w:hAnsi="Times New Roman" w:eastAsia="仿宋_GB2312" w:cs="Times New Roman"/>
          <w:color w:val="auto"/>
          <w:kern w:val="2"/>
          <w:sz w:val="32"/>
          <w:szCs w:val="32"/>
          <w:highlight w:val="none"/>
          <w:lang w:val="en-US" w:eastAsia="zh-CN" w:bidi="ar-SA"/>
        </w:rPr>
        <w:t>规定的补偿方式为</w:t>
      </w:r>
      <w:r>
        <w:rPr>
          <w:rFonts w:hint="default" w:ascii="Times New Roman" w:hAnsi="Times New Roman" w:eastAsia="仿宋_GB2312" w:cs="Times New Roman"/>
          <w:color w:val="auto"/>
          <w:kern w:val="2"/>
          <w:sz w:val="32"/>
          <w:szCs w:val="32"/>
          <w:highlight w:val="none"/>
          <w:lang w:val="en-US" w:eastAsia="zh-CN" w:bidi="ar-SA"/>
        </w:rPr>
        <w:t>养殖活动按照每亩每年500元补偿</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土地流转费用按照每三年递增15%计算，至第二轮农村土地承包期结束（2017年~20</w:t>
      </w:r>
      <w:r>
        <w:rPr>
          <w:rFonts w:hint="eastAsia" w:ascii="Times New Roman" w:hAnsi="Times New Roman" w:eastAsia="仿宋_GB2312" w:cs="Times New Roman"/>
          <w:color w:val="auto"/>
          <w:kern w:val="2"/>
          <w:sz w:val="32"/>
          <w:szCs w:val="32"/>
          <w:highlight w:val="none"/>
          <w:lang w:val="en-US" w:eastAsia="zh-CN" w:bidi="ar-SA"/>
        </w:rPr>
        <w:t>26</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lang w:val="en-US" w:eastAsia="zh-CN" w:bidi="ar-SA"/>
        </w:rPr>
        <w:t>补偿面积共19206亩，</w:t>
      </w:r>
      <w:r>
        <w:rPr>
          <w:rFonts w:hint="default" w:ascii="Times New Roman" w:hAnsi="Times New Roman" w:eastAsia="仿宋_GB2312" w:cs="Times New Roman"/>
          <w:color w:val="auto"/>
          <w:sz w:val="32"/>
          <w:szCs w:val="32"/>
          <w:lang w:val="en-US" w:eastAsia="zh-CN"/>
        </w:rPr>
        <w:t>补偿</w:t>
      </w:r>
      <w:r>
        <w:rPr>
          <w:rFonts w:hint="eastAsia" w:ascii="Times New Roman" w:hAnsi="Times New Roman" w:eastAsia="仿宋_GB2312" w:cs="Times New Roman"/>
          <w:color w:val="auto"/>
          <w:sz w:val="32"/>
          <w:szCs w:val="32"/>
          <w:lang w:val="en-US" w:eastAsia="zh-CN"/>
        </w:rPr>
        <w:t>费用共</w:t>
      </w:r>
      <w:r>
        <w:rPr>
          <w:rFonts w:hint="eastAsia" w:ascii="Times New Roman" w:hAnsi="Times New Roman" w:eastAsia="仿宋_GB2312" w:cs="Times New Roman"/>
          <w:color w:val="auto"/>
          <w:kern w:val="2"/>
          <w:sz w:val="32"/>
          <w:szCs w:val="32"/>
          <w:lang w:val="en-US" w:eastAsia="zh-CN" w:bidi="ar-SA"/>
        </w:rPr>
        <w:t>11464</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折合</w:t>
      </w:r>
      <w:r>
        <w:rPr>
          <w:rFonts w:hint="eastAsia" w:ascii="Times New Roman" w:hAnsi="Times New Roman" w:eastAsia="仿宋_GB2312" w:cs="Times New Roman"/>
          <w:color w:val="auto"/>
          <w:kern w:val="2"/>
          <w:sz w:val="32"/>
          <w:szCs w:val="32"/>
          <w:lang w:val="en-US" w:eastAsia="zh-CN" w:bidi="ar-SA"/>
        </w:rPr>
        <w:t>0.6</w:t>
      </w:r>
      <w:r>
        <w:rPr>
          <w:rFonts w:hint="default" w:ascii="Times New Roman" w:hAnsi="Times New Roman" w:eastAsia="仿宋_GB2312" w:cs="Times New Roman"/>
          <w:color w:val="auto"/>
          <w:sz w:val="32"/>
          <w:szCs w:val="32"/>
          <w:lang w:val="en-US" w:eastAsia="zh-CN"/>
        </w:rPr>
        <w:t>万元/亩。</w:t>
      </w:r>
      <w:r>
        <w:rPr>
          <w:rFonts w:hint="eastAsia" w:ascii="Times New Roman" w:hAnsi="Times New Roman" w:eastAsia="仿宋_GB2312" w:cs="Times New Roman"/>
          <w:color w:val="auto"/>
          <w:kern w:val="2"/>
          <w:sz w:val="32"/>
          <w:szCs w:val="32"/>
          <w:highlight w:val="none"/>
          <w:lang w:val="en-US" w:eastAsia="zh-CN" w:bidi="ar-SA"/>
        </w:rPr>
        <w:t>土地流转到期后，另行研究制定生态补偿方案，收回国有海域使用权及部分集体土地所有权。</w:t>
      </w:r>
    </w:p>
    <w:p>
      <w:pPr>
        <w:pStyle w:val="2"/>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lang w:val="en-US" w:eastAsia="zh-CN" w:bidi="ar-SA"/>
        </w:rPr>
        <w:t>天津市滨海新区</w:t>
      </w:r>
      <w:r>
        <w:rPr>
          <w:rFonts w:hint="eastAsia" w:ascii="Times New Roman" w:hAnsi="Times New Roman" w:eastAsia="仿宋_GB2312" w:cs="Times New Roman"/>
          <w:color w:val="auto"/>
          <w:kern w:val="2"/>
          <w:sz w:val="32"/>
          <w:szCs w:val="32"/>
          <w:highlight w:val="none"/>
          <w:lang w:val="en-US" w:eastAsia="zh-CN" w:bidi="ar-SA"/>
        </w:rPr>
        <w:t>应退出区域内有部分区域位于《</w:t>
      </w:r>
      <w:r>
        <w:rPr>
          <w:rFonts w:hint="default" w:ascii="Times New Roman" w:hAnsi="Times New Roman" w:eastAsia="仿宋_GB2312" w:cs="Times New Roman"/>
          <w:color w:val="auto"/>
          <w:kern w:val="2"/>
          <w:sz w:val="32"/>
          <w:szCs w:val="32"/>
          <w:highlight w:val="none"/>
          <w:lang w:val="en-US" w:eastAsia="zh-CN" w:bidi="ar-SA"/>
        </w:rPr>
        <w:t>天津市北大港湿地自然保护区生产经营活动退出工作方案</w:t>
      </w:r>
      <w:r>
        <w:rPr>
          <w:rFonts w:hint="eastAsia" w:ascii="Times New Roman" w:hAnsi="Times New Roman" w:eastAsia="仿宋_GB2312" w:cs="Times New Roman"/>
          <w:color w:val="auto"/>
          <w:kern w:val="2"/>
          <w:sz w:val="32"/>
          <w:szCs w:val="32"/>
          <w:highlight w:val="none"/>
          <w:lang w:val="en-US" w:eastAsia="zh-CN" w:bidi="ar-SA"/>
        </w:rPr>
        <w:t>》补偿地理范围内，且未根据《</w:t>
      </w:r>
      <w:r>
        <w:rPr>
          <w:rFonts w:hint="default" w:ascii="Times New Roman" w:hAnsi="Times New Roman" w:eastAsia="仿宋_GB2312" w:cs="Times New Roman"/>
          <w:color w:val="auto"/>
          <w:kern w:val="2"/>
          <w:sz w:val="32"/>
          <w:szCs w:val="32"/>
          <w:highlight w:val="none"/>
          <w:lang w:val="en-US" w:eastAsia="zh-CN" w:bidi="ar-SA"/>
        </w:rPr>
        <w:t>天津市北大港湿地自然保护区生产经营活动退出工作方案</w:t>
      </w:r>
      <w:r>
        <w:rPr>
          <w:rFonts w:hint="eastAsia" w:ascii="Times New Roman" w:hAnsi="Times New Roman" w:eastAsia="仿宋_GB2312" w:cs="Times New Roman"/>
          <w:color w:val="auto"/>
          <w:kern w:val="2"/>
          <w:sz w:val="32"/>
          <w:szCs w:val="32"/>
          <w:highlight w:val="none"/>
          <w:lang w:val="en-US" w:eastAsia="zh-CN" w:bidi="ar-SA"/>
        </w:rPr>
        <w:t>》的要求取得相应补偿款。建议该部分应退出区域按照本标准进行补偿。</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（四）关于“其他项目已进行过补偿的，不予重复补偿”的说明</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部分应退出区域已通过其他项目（例如：</w:t>
      </w:r>
      <w:r>
        <w:rPr>
          <w:rFonts w:hint="default" w:ascii="Times New Roman" w:hAnsi="Times New Roman" w:eastAsia="仿宋_GB2312" w:cs="Times New Roman"/>
          <w:color w:val="auto"/>
          <w:kern w:val="2"/>
          <w:sz w:val="32"/>
          <w:szCs w:val="32"/>
          <w:highlight w:val="none"/>
          <w:lang w:val="en-US" w:eastAsia="zh-CN" w:bidi="ar-SA"/>
        </w:rPr>
        <w:t>渤西管线项目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大港500千伏输变电工程项目</w:t>
      </w:r>
      <w:r>
        <w:rPr>
          <w:rFonts w:hint="eastAsia" w:ascii="Times New Roman" w:hAnsi="Times New Roman" w:eastAsia="仿宋_GB2312" w:cs="Times New Roman"/>
          <w:color w:val="auto"/>
          <w:kern w:val="2"/>
          <w:sz w:val="32"/>
          <w:szCs w:val="32"/>
          <w:highlight w:val="none"/>
          <w:lang w:val="en-US" w:eastAsia="zh-CN" w:bidi="ar-SA"/>
        </w:rPr>
        <w:t>等）进行过补偿的，不予重复补偿。</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（五）关于“</w:t>
      </w:r>
      <w:r>
        <w:rPr>
          <w:rFonts w:hint="default" w:ascii="Times New Roman" w:hAnsi="Times New Roman" w:eastAsia="楷体" w:cs="Times New Roman"/>
          <w:b w:val="0"/>
          <w:bCs w:val="0"/>
          <w:color w:val="auto"/>
          <w:sz w:val="32"/>
          <w:szCs w:val="32"/>
          <w:lang w:val="en-US" w:eastAsia="zh-CN"/>
        </w:rPr>
        <w:t>应退出区域内盐田和虾池按照同一补偿标准执行</w:t>
      </w:r>
      <w:r>
        <w:rPr>
          <w:rFonts w:hint="eastAsia" w:ascii="Times New Roman" w:hAnsi="Times New Roman" w:eastAsia="楷体" w:cs="Times New Roman"/>
          <w:b w:val="0"/>
          <w:bCs w:val="0"/>
          <w:color w:val="auto"/>
          <w:sz w:val="32"/>
          <w:szCs w:val="32"/>
          <w:lang w:val="en-US" w:eastAsia="zh-CN"/>
        </w:rPr>
        <w:t>”的说明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由于盐田和虾池所办理的海域使用证中规定的用海类型均为围海养殖，因此，盐田和虾池按统一补偿标准给予补偿。</w:t>
      </w:r>
    </w:p>
    <w:p>
      <w:pPr>
        <w:numPr>
          <w:ilvl w:val="0"/>
          <w:numId w:val="0"/>
        </w:numPr>
        <w:spacing w:line="240" w:lineRule="auto"/>
        <w:ind w:firstLine="640" w:firstLineChars="200"/>
        <w:rPr>
          <w:rFonts w:hint="eastAsia"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（六）关于“对未缴纳海域使用金的，应当限期缴纳，在限期内仍拒不缴纳的，不给予补偿”的说明</w:t>
      </w:r>
    </w:p>
    <w:p>
      <w:pPr>
        <w:pStyle w:val="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中华人民共和国海域使用管理法》第四十八条规定：“违反本法规定，按年度逐年缴纳海域使用金的海域使用权人不按期缴纳海域使用金的，限期缴纳；在限期内仍拒不缴纳的，由颁发海域使用权证书的人民政府注销海域使用权证书，收回海域使用权。</w:t>
      </w:r>
      <w:r>
        <w:rPr>
          <w:rFonts w:hint="default" w:ascii="Times New Roman" w:hAnsi="Times New Roman" w:eastAsia="仿宋_GB2312" w:cs="Times New Roman"/>
          <w:color w:val="auto"/>
          <w:kern w:val="2"/>
          <w:sz w:val="32"/>
          <w:szCs w:val="32"/>
          <w:lang w:val="en-US" w:eastAsia="zh-CN" w:bidi="ar-SA"/>
        </w:rPr>
        <w:t>”</w:t>
      </w:r>
    </w:p>
    <w:p>
      <w:pPr>
        <w:pStyle w:val="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国家实行海域有偿使用制度，这是国家对海域使用管理建立的一项基本制度，海域使用人应当按照《中华人民共和国海域使用管理法》缴纳海域使用金，对未缴纳海域使用金的，应当限期缴纳，在限期内仍拒不缴纳的，不给予补偿。</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outlineLvl w:val="1"/>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补助办法说明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（一）关于“对</w:t>
      </w:r>
      <w:r>
        <w:rPr>
          <w:rFonts w:hint="default" w:ascii="Times New Roman" w:hAnsi="Times New Roman" w:eastAsia="仿宋_GB2312" w:cs="Times New Roman"/>
          <w:color w:val="auto"/>
          <w:kern w:val="2"/>
          <w:sz w:val="32"/>
          <w:szCs w:val="32"/>
          <w:lang w:val="en-US" w:eastAsia="zh-CN" w:bidi="ar-SA"/>
        </w:rPr>
        <w:t>海域使用权期限届满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未申请续期或者申请续期未获得批准</w:t>
      </w:r>
      <w:r>
        <w:rPr>
          <w:rFonts w:hint="eastAsia" w:ascii="Times New Roman" w:hAnsi="Times New Roman" w:eastAsia="仿宋_GB2312" w:cs="Times New Roman"/>
          <w:color w:val="auto"/>
          <w:kern w:val="2"/>
          <w:sz w:val="32"/>
          <w:szCs w:val="32"/>
          <w:lang w:val="en-US" w:eastAsia="zh-CN" w:bidi="ar-SA"/>
        </w:rPr>
        <w:t>的，按时签订协议的并配合清理的，按2.7万元/亩标准给予</w:t>
      </w:r>
      <w:r>
        <w:rPr>
          <w:rFonts w:hint="eastAsia" w:ascii="Times New Roman" w:hAnsi="Times New Roman" w:eastAsia="仿宋" w:cs="Times New Roman"/>
          <w:b w:val="0"/>
          <w:bCs w:val="0"/>
          <w:color w:val="auto"/>
          <w:sz w:val="32"/>
          <w:szCs w:val="32"/>
          <w:highlight w:val="none"/>
          <w:lang w:val="en-US" w:eastAsia="zh-CN"/>
        </w:rPr>
        <w:t>补助</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”的说明</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为积极推进“退养还湿”的国家重大决策，同时兼顾环保督察问题整改的紧迫性及民生保障和社会稳定，对于</w:t>
      </w:r>
      <w:r>
        <w:rPr>
          <w:rFonts w:hint="default" w:ascii="Times New Roman" w:hAnsi="Times New Roman" w:eastAsia="仿宋_GB2312" w:cs="Times New Roman"/>
          <w:color w:val="auto"/>
          <w:sz w:val="32"/>
          <w:szCs w:val="32"/>
          <w:lang w:val="en-US" w:eastAsia="zh-CN"/>
        </w:rPr>
        <w:t>海域使用权期限届满</w:t>
      </w:r>
      <w:r>
        <w:rPr>
          <w:rFonts w:hint="eastAsia" w:ascii="Times New Roman" w:hAnsi="Times New Roman" w:eastAsia="仿宋_GB2312" w:cs="Times New Roman"/>
          <w:color w:val="auto"/>
          <w:sz w:val="32"/>
          <w:szCs w:val="32"/>
          <w:lang w:val="en-US" w:eastAsia="zh-CN"/>
        </w:rPr>
        <w:t>，申请续期但未获得海洋行政主管部门续期的情况，建议适当给予</w:t>
      </w:r>
      <w:r>
        <w:rPr>
          <w:rFonts w:hint="eastAsia" w:ascii="Times New Roman" w:hAnsi="Times New Roman" w:eastAsia="仿宋" w:cs="Times New Roman"/>
          <w:b w:val="0"/>
          <w:bCs w:val="0"/>
          <w:color w:val="auto"/>
          <w:sz w:val="32"/>
          <w:szCs w:val="32"/>
          <w:highlight w:val="none"/>
          <w:lang w:val="en-US" w:eastAsia="zh-CN"/>
        </w:rPr>
        <w:t>补助</w:t>
      </w:r>
      <w:r>
        <w:rPr>
          <w:rFonts w:hint="eastAsia" w:ascii="Times New Roman" w:hAnsi="Times New Roman" w:eastAsia="仿宋_GB2312" w:cs="Times New Roman"/>
          <w:color w:val="auto"/>
          <w:sz w:val="32"/>
          <w:szCs w:val="32"/>
          <w:lang w:val="en-US" w:eastAsia="zh-CN"/>
        </w:rPr>
        <w:t>。</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借鉴</w:t>
      </w:r>
      <w:r>
        <w:rPr>
          <w:rFonts w:hint="default" w:ascii="Times New Roman" w:hAnsi="Times New Roman" w:eastAsia="仿宋_GB2312" w:cs="Times New Roman"/>
          <w:color w:val="auto"/>
          <w:sz w:val="32"/>
          <w:szCs w:val="32"/>
          <w:lang w:val="en-US" w:eastAsia="zh-CN"/>
        </w:rPr>
        <w:t>《天津市征地区片综合地价标准》</w:t>
      </w:r>
      <w:r>
        <w:rPr>
          <w:rFonts w:hint="eastAsia"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lang w:val="en-US" w:eastAsia="zh-CN"/>
        </w:rPr>
        <w:t>安置补助费</w:t>
      </w:r>
      <w:r>
        <w:rPr>
          <w:rFonts w:hint="eastAsia" w:ascii="Times New Roman" w:hAnsi="Times New Roman" w:eastAsia="仿宋_GB2312" w:cs="Times New Roman"/>
          <w:color w:val="auto"/>
          <w:sz w:val="32"/>
          <w:szCs w:val="32"/>
          <w:lang w:val="en-US" w:eastAsia="zh-CN"/>
        </w:rPr>
        <w:t>的比例为</w:t>
      </w:r>
      <w:r>
        <w:rPr>
          <w:rFonts w:hint="default" w:ascii="Times New Roman" w:hAnsi="Times New Roman" w:eastAsia="仿宋_GB2312" w:cs="Times New Roman"/>
          <w:color w:val="auto"/>
          <w:sz w:val="32"/>
          <w:szCs w:val="32"/>
          <w:lang w:val="en-US" w:eastAsia="zh-CN"/>
        </w:rPr>
        <w:t>征地区片综合地价</w:t>
      </w:r>
      <w:r>
        <w:rPr>
          <w:rFonts w:hint="eastAsia" w:ascii="Times New Roman" w:hAnsi="Times New Roman" w:eastAsia="仿宋_GB2312" w:cs="Times New Roman"/>
          <w:color w:val="auto"/>
          <w:sz w:val="32"/>
          <w:szCs w:val="32"/>
          <w:lang w:val="en-US" w:eastAsia="zh-CN"/>
        </w:rPr>
        <w:t>的60%，建议对</w:t>
      </w:r>
      <w:r>
        <w:rPr>
          <w:rFonts w:hint="default" w:ascii="Times New Roman" w:hAnsi="Times New Roman" w:eastAsia="仿宋_GB2312" w:cs="Times New Roman"/>
          <w:color w:val="auto"/>
          <w:sz w:val="32"/>
          <w:szCs w:val="32"/>
          <w:lang w:val="en-US" w:eastAsia="zh-CN"/>
        </w:rPr>
        <w:t>海域使用权期限届满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未申请续期或者申请续期未获批准的，</w:t>
      </w:r>
      <w:r>
        <w:rPr>
          <w:rFonts w:hint="eastAsia" w:ascii="Times New Roman" w:hAnsi="Times New Roman" w:eastAsia="仿宋_GB2312" w:cs="Times New Roman"/>
          <w:color w:val="auto"/>
          <w:sz w:val="32"/>
          <w:szCs w:val="32"/>
          <w:lang w:val="en-US" w:eastAsia="zh-CN"/>
        </w:rPr>
        <w:t>按时签订协议并配合清理的，按照</w:t>
      </w:r>
      <w:r>
        <w:rPr>
          <w:rFonts w:hint="default" w:ascii="Times New Roman" w:hAnsi="Times New Roman" w:eastAsia="仿宋_GB2312" w:cs="Times New Roman"/>
          <w:color w:val="auto"/>
          <w:sz w:val="32"/>
          <w:szCs w:val="32"/>
          <w:lang w:val="en-US" w:eastAsia="zh-CN"/>
        </w:rPr>
        <w:t>已取得不动产</w:t>
      </w:r>
      <w:r>
        <w:rPr>
          <w:rFonts w:hint="eastAsia" w:ascii="Times New Roman" w:hAnsi="Times New Roman" w:eastAsia="仿宋_GB2312" w:cs="Times New Roman"/>
          <w:color w:val="auto"/>
          <w:sz w:val="32"/>
          <w:szCs w:val="32"/>
          <w:lang w:val="en-US" w:eastAsia="zh-CN"/>
        </w:rPr>
        <w:t>权</w:t>
      </w:r>
      <w:r>
        <w:rPr>
          <w:rFonts w:hint="default" w:ascii="Times New Roman" w:hAnsi="Times New Roman" w:eastAsia="仿宋_GB2312" w:cs="Times New Roman"/>
          <w:color w:val="auto"/>
          <w:sz w:val="32"/>
          <w:szCs w:val="32"/>
          <w:lang w:val="en-US" w:eastAsia="zh-CN"/>
        </w:rPr>
        <w:t>证（海域）</w:t>
      </w:r>
      <w:r>
        <w:rPr>
          <w:rFonts w:hint="eastAsia" w:ascii="Times New Roman" w:hAnsi="Times New Roman" w:eastAsia="仿宋_GB2312" w:cs="Times New Roman"/>
          <w:color w:val="auto"/>
          <w:sz w:val="32"/>
          <w:szCs w:val="32"/>
          <w:lang w:val="en-US" w:eastAsia="zh-CN"/>
        </w:rPr>
        <w:t>的补偿标准的60%给予</w:t>
      </w:r>
      <w:r>
        <w:rPr>
          <w:rFonts w:hint="eastAsia" w:ascii="Times New Roman" w:hAnsi="Times New Roman" w:eastAsia="仿宋" w:cs="Times New Roman"/>
          <w:b w:val="0"/>
          <w:bCs w:val="0"/>
          <w:color w:val="auto"/>
          <w:sz w:val="32"/>
          <w:szCs w:val="32"/>
          <w:highlight w:val="none"/>
          <w:lang w:val="en-US" w:eastAsia="zh-CN"/>
        </w:rPr>
        <w:t>补助</w:t>
      </w:r>
      <w:r>
        <w:rPr>
          <w:rFonts w:hint="eastAsia" w:ascii="Times New Roman" w:hAnsi="Times New Roman" w:eastAsia="仿宋_GB2312" w:cs="Times New Roman"/>
          <w:color w:val="auto"/>
          <w:sz w:val="32"/>
          <w:szCs w:val="32"/>
          <w:lang w:val="en-US" w:eastAsia="zh-CN"/>
        </w:rPr>
        <w:t>。</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参考辽宁省锦州市</w:t>
      </w:r>
      <w:r>
        <w:rPr>
          <w:rFonts w:hint="default" w:ascii="Times New Roman" w:hAnsi="Times New Roman" w:eastAsia="仿宋_GB2312" w:cs="Times New Roman"/>
          <w:color w:val="auto"/>
          <w:sz w:val="32"/>
          <w:szCs w:val="32"/>
          <w:highlight w:val="none"/>
          <w:lang w:val="en-US" w:eastAsia="zh-CN"/>
        </w:rPr>
        <w:t>《关于娘娘宫临港产业区确定虾池及南凌东滩涂海域使用权补偿标准》</w:t>
      </w:r>
      <w:r>
        <w:rPr>
          <w:rFonts w:hint="eastAsia" w:ascii="Times New Roman" w:hAnsi="Times New Roman" w:eastAsia="仿宋_GB2312" w:cs="Times New Roman"/>
          <w:color w:val="auto"/>
          <w:sz w:val="32"/>
          <w:szCs w:val="32"/>
          <w:highlight w:val="none"/>
          <w:lang w:val="en-US" w:eastAsia="zh-CN"/>
        </w:rPr>
        <w:t>案例，对无任何手续且认定为事实用海的，按照补偿标准的80%给予补偿。因此，对</w:t>
      </w:r>
      <w:r>
        <w:rPr>
          <w:rFonts w:hint="default" w:ascii="Times New Roman" w:hAnsi="Times New Roman" w:eastAsia="仿宋_GB2312" w:cs="Times New Roman"/>
          <w:color w:val="auto"/>
          <w:sz w:val="32"/>
          <w:szCs w:val="32"/>
          <w:highlight w:val="none"/>
          <w:lang w:val="en-US" w:eastAsia="zh-CN"/>
        </w:rPr>
        <w:t>海域使用权期限届满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未申请续期或者申请续期未获批准的，</w:t>
      </w:r>
      <w:r>
        <w:rPr>
          <w:rFonts w:hint="eastAsia" w:ascii="Times New Roman" w:hAnsi="Times New Roman" w:eastAsia="仿宋_GB2312" w:cs="Times New Roman"/>
          <w:color w:val="auto"/>
          <w:kern w:val="2"/>
          <w:sz w:val="32"/>
          <w:szCs w:val="32"/>
          <w:lang w:val="en-US" w:eastAsia="zh-CN" w:bidi="ar-SA"/>
        </w:rPr>
        <w:t>按时签订协议的并配合清理的，</w:t>
      </w:r>
      <w:r>
        <w:rPr>
          <w:rFonts w:hint="eastAsia" w:ascii="Times New Roman" w:hAnsi="Times New Roman" w:eastAsia="仿宋_GB2312" w:cs="Times New Roman"/>
          <w:color w:val="auto"/>
          <w:sz w:val="32"/>
          <w:szCs w:val="32"/>
          <w:highlight w:val="none"/>
          <w:lang w:val="en-US" w:eastAsia="zh-CN"/>
        </w:rPr>
        <w:t>应适当给予</w:t>
      </w:r>
      <w:r>
        <w:rPr>
          <w:rFonts w:hint="eastAsia" w:ascii="Times New Roman" w:hAnsi="Times New Roman" w:eastAsia="仿宋" w:cs="Times New Roman"/>
          <w:b w:val="0"/>
          <w:bCs w:val="0"/>
          <w:color w:val="auto"/>
          <w:sz w:val="32"/>
          <w:szCs w:val="32"/>
          <w:highlight w:val="none"/>
          <w:lang w:val="en-US" w:eastAsia="zh-CN"/>
        </w:rPr>
        <w:t>补助</w:t>
      </w:r>
      <w:r>
        <w:rPr>
          <w:rFonts w:hint="eastAsia" w:ascii="Times New Roman" w:hAnsi="Times New Roman" w:eastAsia="仿宋_GB2312" w:cs="Times New Roman"/>
          <w:color w:val="auto"/>
          <w:sz w:val="32"/>
          <w:szCs w:val="32"/>
          <w:highlight w:val="none"/>
          <w:lang w:val="en-US" w:eastAsia="zh-CN"/>
        </w:rPr>
        <w:t>。</w:t>
      </w:r>
    </w:p>
    <w:p>
      <w:pPr>
        <w:numPr>
          <w:ilvl w:val="0"/>
          <w:numId w:val="0"/>
        </w:numPr>
        <w:spacing w:line="240" w:lineRule="auto"/>
        <w:ind w:firstLine="640" w:firstLineChars="200"/>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（二）关于“</w:t>
      </w:r>
      <w:r>
        <w:rPr>
          <w:rFonts w:hint="default" w:ascii="Times New Roman" w:hAnsi="Times New Roman" w:eastAsia="楷体" w:cs="Times New Roman"/>
          <w:b w:val="0"/>
          <w:bCs w:val="0"/>
          <w:color w:val="auto"/>
          <w:sz w:val="32"/>
          <w:szCs w:val="32"/>
          <w:lang w:val="en-US" w:eastAsia="zh-CN"/>
        </w:rPr>
        <w:t>对</w:t>
      </w:r>
      <w:r>
        <w:rPr>
          <w:rFonts w:hint="eastAsia" w:ascii="Times New Roman" w:hAnsi="Times New Roman" w:eastAsia="楷体" w:cs="Times New Roman"/>
          <w:b w:val="0"/>
          <w:bCs w:val="0"/>
          <w:color w:val="auto"/>
          <w:sz w:val="32"/>
          <w:szCs w:val="32"/>
          <w:lang w:val="en-US" w:eastAsia="zh-CN"/>
        </w:rPr>
        <w:t>未取得过</w:t>
      </w:r>
      <w:r>
        <w:rPr>
          <w:rFonts w:hint="default" w:ascii="Times New Roman" w:hAnsi="Times New Roman" w:eastAsia="楷体" w:cs="Times New Roman"/>
          <w:b w:val="0"/>
          <w:bCs w:val="0"/>
          <w:color w:val="auto"/>
          <w:sz w:val="32"/>
          <w:szCs w:val="32"/>
          <w:lang w:val="en-US" w:eastAsia="zh-CN"/>
        </w:rPr>
        <w:t>不动产权证（海域）的</w:t>
      </w:r>
      <w:r>
        <w:rPr>
          <w:rFonts w:hint="eastAsia" w:ascii="Times New Roman" w:hAnsi="Times New Roman" w:eastAsia="楷体" w:cs="Times New Roman"/>
          <w:b w:val="0"/>
          <w:bCs w:val="0"/>
          <w:color w:val="auto"/>
          <w:sz w:val="32"/>
          <w:szCs w:val="32"/>
          <w:lang w:val="en-US" w:eastAsia="zh-CN"/>
        </w:rPr>
        <w:t>，按时签订协议并配合清理的，按已有海上构建筑物评估价值给予补助”的说明</w:t>
      </w:r>
    </w:p>
    <w:p>
      <w:pPr>
        <w:pStyle w:val="22"/>
        <w:numPr>
          <w:ilvl w:val="0"/>
          <w:numId w:val="0"/>
        </w:numPr>
        <w:spacing w:line="560" w:lineRule="exact"/>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w:t>
      </w:r>
      <w:r>
        <w:rPr>
          <w:rFonts w:hint="default" w:ascii="Times New Roman" w:hAnsi="Times New Roman" w:eastAsia="仿宋_GB2312" w:cs="Times New Roman"/>
          <w:color w:val="auto"/>
          <w:kern w:val="2"/>
          <w:sz w:val="32"/>
          <w:szCs w:val="32"/>
          <w:lang w:val="en-US" w:eastAsia="zh-CN" w:bidi="ar-SA"/>
        </w:rPr>
        <w:t>《天津市海域使用管理条例》第二十四条第一款</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海域使用权届满，未申请续期或者申请续期未获批准的，市海洋行政主管部门依法无偿收回海域使用权。</w:t>
      </w:r>
      <w:r>
        <w:rPr>
          <w:rFonts w:hint="eastAsia" w:ascii="Times New Roman" w:hAnsi="Times New Roman" w:eastAsia="仿宋_GB2312" w:cs="Times New Roman"/>
          <w:color w:val="auto"/>
          <w:kern w:val="2"/>
          <w:sz w:val="32"/>
          <w:szCs w:val="32"/>
          <w:lang w:val="en-US" w:eastAsia="zh-CN" w:bidi="ar-SA"/>
        </w:rPr>
        <w:t>”对未取得过</w:t>
      </w:r>
      <w:r>
        <w:rPr>
          <w:rFonts w:hint="default" w:ascii="Times New Roman" w:hAnsi="Times New Roman" w:eastAsia="仿宋_GB2312" w:cs="Times New Roman"/>
          <w:color w:val="auto"/>
          <w:kern w:val="2"/>
          <w:sz w:val="32"/>
          <w:szCs w:val="32"/>
          <w:lang w:val="en-US" w:eastAsia="zh-CN" w:bidi="ar-SA"/>
        </w:rPr>
        <w:t>不动产权证（海域）的</w:t>
      </w:r>
      <w:r>
        <w:rPr>
          <w:rFonts w:hint="eastAsia" w:ascii="Times New Roman" w:hAnsi="Times New Roman" w:eastAsia="仿宋_GB2312" w:cs="Times New Roman"/>
          <w:color w:val="auto"/>
          <w:kern w:val="2"/>
          <w:sz w:val="32"/>
          <w:szCs w:val="32"/>
          <w:lang w:val="en-US" w:eastAsia="zh-CN" w:bidi="ar-SA"/>
        </w:rPr>
        <w:t>，不予补偿。但参考</w:t>
      </w:r>
      <w:r>
        <w:rPr>
          <w:rFonts w:hint="default" w:ascii="Times New Roman" w:hAnsi="Times New Roman" w:eastAsia="仿宋_GB2312" w:cs="Times New Roman"/>
          <w:color w:val="auto"/>
          <w:sz w:val="32"/>
          <w:szCs w:val="32"/>
          <w:lang w:val="en-US" w:eastAsia="zh-CN"/>
        </w:rPr>
        <w:t>《关于娘娘宫临港产业区确定虾池及南凌东滩涂海域使用权补偿标准》</w:t>
      </w:r>
      <w:r>
        <w:rPr>
          <w:rFonts w:hint="eastAsia" w:ascii="Times New Roman" w:hAnsi="Times New Roman" w:eastAsia="仿宋_GB2312" w:cs="Times New Roman"/>
          <w:color w:val="auto"/>
          <w:sz w:val="32"/>
          <w:szCs w:val="32"/>
          <w:lang w:val="en-US" w:eastAsia="zh-CN"/>
        </w:rPr>
        <w:t>案例，对无任何手续，又不能认定为事实用海的给予补偿标准的50%补偿。考虑到社会稳定和民生保障，</w:t>
      </w:r>
      <w:r>
        <w:rPr>
          <w:rFonts w:hint="default" w:ascii="Times New Roman" w:hAnsi="Times New Roman" w:eastAsia="仿宋_GB2312" w:cs="Times New Roman"/>
          <w:color w:val="auto"/>
          <w:sz w:val="32"/>
          <w:szCs w:val="32"/>
          <w:lang w:val="en-US" w:eastAsia="zh-CN"/>
        </w:rPr>
        <w:t>在集中清理时，</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能够主动配合并按期清理完毕的，</w:t>
      </w:r>
      <w:r>
        <w:rPr>
          <w:rFonts w:hint="eastAsia" w:ascii="Times New Roman" w:hAnsi="Times New Roman" w:eastAsia="仿宋_GB2312" w:cs="Times New Roman"/>
          <w:color w:val="auto"/>
          <w:sz w:val="32"/>
          <w:szCs w:val="32"/>
          <w:lang w:val="en-US" w:eastAsia="zh-CN"/>
        </w:rPr>
        <w:t>建议按照海上构建筑物</w:t>
      </w:r>
      <w:r>
        <w:rPr>
          <w:rFonts w:hint="eastAsia" w:ascii="Times New Roman" w:hAnsi="Times New Roman" w:eastAsia="仿宋_GB2312" w:cs="Times New Roman"/>
          <w:color w:val="auto"/>
          <w:kern w:val="2"/>
          <w:sz w:val="32"/>
          <w:szCs w:val="32"/>
          <w:highlight w:val="none"/>
          <w:u w:val="none"/>
          <w:lang w:val="en-US" w:eastAsia="zh-CN" w:bidi="ar-SA"/>
        </w:rPr>
        <w:t>评估价值给予</w:t>
      </w:r>
      <w:r>
        <w:rPr>
          <w:rFonts w:hint="eastAsia" w:ascii="Times New Roman" w:hAnsi="Times New Roman" w:eastAsia="仿宋" w:cs="Times New Roman"/>
          <w:b w:val="0"/>
          <w:bCs w:val="0"/>
          <w:color w:val="auto"/>
          <w:sz w:val="32"/>
          <w:szCs w:val="32"/>
          <w:highlight w:val="none"/>
          <w:lang w:val="en-US" w:eastAsia="zh-CN"/>
        </w:rPr>
        <w:t>补助</w:t>
      </w:r>
      <w:r>
        <w:rPr>
          <w:rFonts w:hint="default" w:ascii="Times New Roman" w:hAnsi="Times New Roman" w:eastAsia="仿宋_GB2312" w:cs="Times New Roman"/>
          <w:color w:val="auto"/>
          <w:sz w:val="32"/>
          <w:szCs w:val="32"/>
          <w:lang w:val="en-US"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outlineLvl w:val="1"/>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bookmarkStart w:id="1" w:name="_GoBack"/>
      <w:bookmarkEnd w:id="1"/>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参考的法律法规和标准</w:t>
      </w:r>
    </w:p>
    <w:p>
      <w:pPr>
        <w:numPr>
          <w:ilvl w:val="0"/>
          <w:numId w:val="0"/>
        </w:numPr>
        <w:spacing w:line="240" w:lineRule="auto"/>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楷体" w:cs="Times New Roman"/>
          <w:b w:val="0"/>
          <w:bCs w:val="0"/>
          <w:color w:val="auto"/>
          <w:sz w:val="32"/>
          <w:szCs w:val="32"/>
          <w:lang w:val="en-US" w:eastAsia="zh-CN"/>
        </w:rPr>
        <w:t>1.</w:t>
      </w:r>
      <w:r>
        <w:rPr>
          <w:rFonts w:hint="eastAsia" w:ascii="Times New Roman" w:hAnsi="Times New Roman" w:eastAsia="仿宋_GB2312" w:cs="Times New Roman"/>
          <w:color w:val="auto"/>
          <w:sz w:val="32"/>
          <w:szCs w:val="32"/>
          <w:lang w:val="en-US" w:eastAsia="zh-CN"/>
        </w:rPr>
        <w:t>《中华人民共和国土地管理</w:t>
      </w:r>
      <w:r>
        <w:rPr>
          <w:rFonts w:hint="eastAsia" w:ascii="Times New Roman" w:hAnsi="Times New Roman" w:eastAsia="仿宋_GB2312" w:cs="Times New Roman"/>
          <w:color w:val="auto"/>
          <w:kern w:val="2"/>
          <w:sz w:val="32"/>
          <w:szCs w:val="32"/>
          <w:lang w:val="en-US" w:eastAsia="zh-CN" w:bidi="ar-SA"/>
        </w:rPr>
        <w:t>法》</w:t>
      </w:r>
      <w:r>
        <w:rPr>
          <w:rFonts w:hint="default" w:ascii="Times New Roman" w:hAnsi="Times New Roman" w:eastAsia="仿宋_GB2312" w:cs="Times New Roman"/>
          <w:color w:val="auto"/>
          <w:kern w:val="2"/>
          <w:sz w:val="32"/>
          <w:szCs w:val="32"/>
          <w:lang w:val="en-US" w:eastAsia="zh-CN" w:bidi="ar-SA"/>
        </w:rPr>
        <w:t>第十三届全国人民代表大会常务委员会第十二次会议</w:t>
      </w:r>
      <w:r>
        <w:rPr>
          <w:rFonts w:hint="eastAsia" w:ascii="Times New Roman" w:hAnsi="Times New Roman" w:eastAsia="仿宋_GB2312" w:cs="Times New Roman"/>
          <w:color w:val="auto"/>
          <w:kern w:val="2"/>
          <w:sz w:val="32"/>
          <w:szCs w:val="32"/>
          <w:lang w:val="en-US" w:eastAsia="zh-CN" w:bidi="ar-SA"/>
        </w:rPr>
        <w:t>第三次修正，2019年8月26日。</w:t>
      </w:r>
    </w:p>
    <w:p>
      <w:pPr>
        <w:pStyle w:val="2"/>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 w:cs="Times New Roman"/>
          <w:b w:val="0"/>
          <w:bCs w:val="0"/>
          <w:color w:val="auto"/>
          <w:sz w:val="32"/>
          <w:szCs w:val="32"/>
          <w:lang w:val="en-US" w:eastAsia="zh-CN"/>
        </w:rPr>
        <w:t>2.</w:t>
      </w:r>
      <w:r>
        <w:rPr>
          <w:rFonts w:hint="default" w:ascii="Times New Roman" w:hAnsi="Times New Roman" w:eastAsia="仿宋_GB2312" w:cs="Times New Roman"/>
          <w:color w:val="auto"/>
          <w:kern w:val="2"/>
          <w:sz w:val="32"/>
          <w:szCs w:val="32"/>
          <w:lang w:val="en-US" w:eastAsia="zh-CN" w:bidi="ar-SA"/>
        </w:rPr>
        <w:t>《中华人民共和国海域使用管理法》中华人民共和国主席令第六十一号</w:t>
      </w:r>
      <w:r>
        <w:rPr>
          <w:rFonts w:hint="eastAsia" w:ascii="Times New Roman" w:hAnsi="Times New Roman" w:eastAsia="仿宋_GB2312" w:cs="Times New Roman"/>
          <w:color w:val="auto"/>
          <w:kern w:val="2"/>
          <w:sz w:val="32"/>
          <w:szCs w:val="32"/>
          <w:lang w:val="en-US" w:eastAsia="zh-CN" w:bidi="ar-SA"/>
        </w:rPr>
        <w:t>，2002年1月1日起施行。</w:t>
      </w:r>
    </w:p>
    <w:p>
      <w:pPr>
        <w:numPr>
          <w:ilvl w:val="0"/>
          <w:numId w:val="0"/>
        </w:numPr>
        <w:spacing w:line="240" w:lineRule="auto"/>
        <w:ind w:firstLine="640" w:firstLineChars="200"/>
        <w:rPr>
          <w:rFonts w:hint="eastAsia" w:ascii="Times New Roman" w:hAnsi="Times New Roman" w:eastAsia="楷体" w:cs="Times New Roman"/>
          <w:b w:val="0"/>
          <w:bCs w:val="0"/>
          <w:color w:val="auto"/>
          <w:sz w:val="32"/>
          <w:szCs w:val="32"/>
          <w:lang w:val="en-US" w:eastAsia="zh-CN"/>
        </w:rPr>
      </w:pPr>
      <w:r>
        <w:rPr>
          <w:rFonts w:hint="eastAsia" w:ascii="Times New Roman" w:hAnsi="Times New Roman" w:eastAsia="楷体" w:cs="Times New Roman"/>
          <w:b w:val="0"/>
          <w:bCs w:val="0"/>
          <w:color w:val="auto"/>
          <w:sz w:val="32"/>
          <w:szCs w:val="32"/>
          <w:lang w:val="en-US" w:eastAsia="zh-CN"/>
        </w:rPr>
        <w:t>3.</w:t>
      </w:r>
      <w:r>
        <w:rPr>
          <w:rFonts w:hint="default" w:ascii="Times New Roman" w:hAnsi="Times New Roman" w:eastAsia="仿宋_GB2312" w:cs="Times New Roman"/>
          <w:color w:val="auto"/>
          <w:kern w:val="2"/>
          <w:sz w:val="32"/>
          <w:szCs w:val="32"/>
          <w:lang w:val="en-US" w:eastAsia="zh-CN" w:bidi="ar-SA"/>
        </w:rPr>
        <w:t>《天津市海域使用管理条例》天津市第十七届人民代表大会常务委员会第五次修正</w:t>
      </w:r>
      <w:r>
        <w:rPr>
          <w:rFonts w:hint="eastAsia" w:ascii="Times New Roman" w:hAnsi="Times New Roman" w:eastAsia="仿宋_GB2312" w:cs="Times New Roman"/>
          <w:color w:val="auto"/>
          <w:kern w:val="2"/>
          <w:sz w:val="32"/>
          <w:szCs w:val="32"/>
          <w:lang w:val="en-US" w:eastAsia="zh-CN" w:bidi="ar-SA"/>
        </w:rPr>
        <w:t>，2018年9月29日起施行。</w:t>
      </w:r>
    </w:p>
    <w:p>
      <w:pPr>
        <w:numPr>
          <w:ilvl w:val="0"/>
          <w:numId w:val="0"/>
        </w:numPr>
        <w:spacing w:line="240" w:lineRule="auto"/>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 w:cs="Times New Roman"/>
          <w:b w:val="0"/>
          <w:bCs w:val="0"/>
          <w:color w:val="auto"/>
          <w:sz w:val="32"/>
          <w:szCs w:val="32"/>
          <w:lang w:val="en-US" w:eastAsia="zh-CN"/>
        </w:rPr>
        <w:t>4.</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天津市人民政府关于调整</w:t>
      </w:r>
      <w:r>
        <w:rPr>
          <w:rFonts w:hint="default" w:ascii="Times New Roman" w:hAnsi="Times New Roman" w:eastAsia="仿宋_GB2312" w:cs="Times New Roman"/>
          <w:color w:val="auto"/>
          <w:sz w:val="32"/>
          <w:szCs w:val="32"/>
          <w:lang w:val="en-US" w:eastAsia="zh-CN"/>
        </w:rPr>
        <w:t>天津市征地区片综合地价标准</w:t>
      </w:r>
      <w:r>
        <w:rPr>
          <w:rFonts w:hint="eastAsia"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（津政规〔2021〕2号），2021年2月5日。</w:t>
      </w: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auto"/>
          <w:kern w:val="2"/>
          <w:sz w:val="32"/>
          <w:szCs w:val="32"/>
          <w:highlight w:val="none"/>
          <w:vertAlign w:val="superscript"/>
          <w:lang w:val="en-US" w:eastAsia="zh-CN" w:bidi="ar-SA"/>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91440</wp:posOffset>
                </wp:positionV>
                <wp:extent cx="5287645" cy="1905"/>
                <wp:effectExtent l="0" t="0" r="0" b="0"/>
                <wp:wrapNone/>
                <wp:docPr id="1" name="直线 66"/>
                <wp:cNvGraphicFramePr/>
                <a:graphic xmlns:a="http://schemas.openxmlformats.org/drawingml/2006/main">
                  <a:graphicData uri="http://schemas.microsoft.com/office/word/2010/wordprocessingShape">
                    <wps:wsp>
                      <wps:cNvSpPr/>
                      <wps:spPr>
                        <a:xfrm>
                          <a:off x="0" y="0"/>
                          <a:ext cx="528764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05pt;margin-top:7.2pt;height:0.15pt;width:416.35pt;z-index:251659264;mso-width-relative:page;mso-height-relative:page;" filled="f" stroked="t" coordsize="21600,21600" o:gfxdata="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YBs9QA&#10;AAAHAQAADwAAAAAAAAABACAAAAAiAAAAZHJzL2Rvd25yZXYueG1sUEsBAhQAFAAAAAgAh07iQEB0&#10;orTqAQAA3wMAAA4AAAAAAAAAAQAgAAAAIwEAAGRycy9lMm9Eb2MueG1sUEsFBgAAAAAGAAYAWQEA&#10;AH8FAAAAAA==&#10;">
                <v:fill on="f" focussize="0,0"/>
                <v:stroke weight="0.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32"/>
          <w:szCs w:val="32"/>
          <w:highlight w:val="none"/>
          <w:vertAlign w:val="superscript"/>
          <w:lang w:val="en-US" w:eastAsia="zh-CN" w:bidi="ar-SA"/>
        </w:rPr>
        <w:t>①</w:t>
      </w:r>
      <w:r>
        <w:rPr>
          <w:rFonts w:hint="default" w:ascii="Times New Roman" w:hAnsi="Times New Roman" w:eastAsia="仿宋_GB2312" w:cs="Times New Roman"/>
          <w:color w:val="auto"/>
          <w:kern w:val="2"/>
          <w:sz w:val="21"/>
          <w:szCs w:val="21"/>
          <w:highlight w:val="none"/>
          <w:lang w:val="en-US" w:eastAsia="zh-CN" w:bidi="ar-SA"/>
        </w:rPr>
        <w:t>海域</w:t>
      </w:r>
      <w:r>
        <w:rPr>
          <w:rFonts w:hint="eastAsia" w:ascii="Times New Roman" w:hAnsi="Times New Roman" w:eastAsia="仿宋_GB2312" w:cs="Times New Roman"/>
          <w:color w:val="auto"/>
          <w:kern w:val="2"/>
          <w:sz w:val="21"/>
          <w:szCs w:val="21"/>
          <w:highlight w:val="none"/>
          <w:lang w:val="en-US" w:eastAsia="zh-CN" w:bidi="ar-SA"/>
        </w:rPr>
        <w:t>（土地）</w:t>
      </w:r>
      <w:r>
        <w:rPr>
          <w:rFonts w:hint="default" w:ascii="Times New Roman" w:hAnsi="Times New Roman" w:eastAsia="仿宋_GB2312" w:cs="Times New Roman"/>
          <w:color w:val="auto"/>
          <w:kern w:val="2"/>
          <w:sz w:val="21"/>
          <w:szCs w:val="21"/>
          <w:highlight w:val="none"/>
          <w:lang w:val="en-US" w:eastAsia="zh-CN" w:bidi="ar-SA"/>
        </w:rPr>
        <w:t>使用</w:t>
      </w:r>
      <w:r>
        <w:rPr>
          <w:rFonts w:hint="eastAsia" w:ascii="Times New Roman" w:hAnsi="Times New Roman" w:eastAsia="仿宋_GB2312" w:cs="Times New Roman"/>
          <w:color w:val="auto"/>
          <w:kern w:val="2"/>
          <w:sz w:val="21"/>
          <w:szCs w:val="21"/>
          <w:highlight w:val="none"/>
          <w:lang w:val="en-US" w:eastAsia="zh-CN" w:bidi="ar-SA"/>
        </w:rPr>
        <w:t>权</w:t>
      </w:r>
      <w:r>
        <w:rPr>
          <w:rFonts w:hint="default" w:ascii="Times New Roman" w:hAnsi="Times New Roman" w:eastAsia="仿宋_GB2312" w:cs="Times New Roman"/>
          <w:color w:val="auto"/>
          <w:kern w:val="2"/>
          <w:sz w:val="21"/>
          <w:szCs w:val="21"/>
          <w:highlight w:val="none"/>
          <w:lang w:val="en-US" w:eastAsia="zh-CN" w:bidi="ar-SA"/>
        </w:rPr>
        <w:t>人：</w:t>
      </w:r>
      <w:r>
        <w:rPr>
          <w:rFonts w:hint="eastAsia" w:ascii="Times New Roman" w:hAnsi="Times New Roman" w:eastAsia="仿宋_GB2312" w:cs="Times New Roman"/>
          <w:color w:val="auto"/>
          <w:kern w:val="2"/>
          <w:sz w:val="21"/>
          <w:szCs w:val="21"/>
          <w:highlight w:val="none"/>
          <w:lang w:val="en-US" w:eastAsia="zh-CN" w:bidi="ar-SA"/>
        </w:rPr>
        <w:t>指依法取得对国家所有的特定海域排他性的使用权或具有集体土地所有权</w:t>
      </w:r>
      <w:r>
        <w:rPr>
          <w:rFonts w:hint="default" w:ascii="Times New Roman" w:hAnsi="Times New Roman" w:eastAsia="仿宋_GB2312" w:cs="Times New Roman"/>
          <w:color w:val="auto"/>
          <w:kern w:val="2"/>
          <w:sz w:val="21"/>
          <w:szCs w:val="21"/>
          <w:highlight w:val="none"/>
          <w:lang w:val="en-US" w:eastAsia="zh-CN" w:bidi="ar-SA"/>
        </w:rPr>
        <w:t>的</w:t>
      </w:r>
      <w:r>
        <w:rPr>
          <w:rFonts w:hint="eastAsia" w:ascii="Times New Roman" w:hAnsi="Times New Roman" w:eastAsia="仿宋_GB2312" w:cs="Times New Roman"/>
          <w:color w:val="auto"/>
          <w:kern w:val="2"/>
          <w:sz w:val="21"/>
          <w:szCs w:val="21"/>
          <w:highlight w:val="none"/>
          <w:lang w:val="en-US" w:eastAsia="zh-CN" w:bidi="ar-SA"/>
        </w:rPr>
        <w:t>农民集体、</w:t>
      </w:r>
      <w:r>
        <w:rPr>
          <w:rFonts w:hint="default" w:ascii="Times New Roman" w:hAnsi="Times New Roman" w:eastAsia="仿宋_GB2312" w:cs="Times New Roman"/>
          <w:color w:val="auto"/>
          <w:kern w:val="2"/>
          <w:sz w:val="21"/>
          <w:szCs w:val="21"/>
          <w:highlight w:val="none"/>
          <w:lang w:val="en-US" w:eastAsia="zh-CN" w:bidi="ar-SA"/>
        </w:rPr>
        <w:t>单位或个人。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vertAlign w:val="superscript"/>
          <w:lang w:val="en-US" w:eastAsia="zh-CN" w:bidi="ar-SA"/>
        </w:rPr>
        <w:t>②</w:t>
      </w:r>
      <w:r>
        <w:rPr>
          <w:rFonts w:hint="eastAsia" w:ascii="Times New Roman" w:hAnsi="Times New Roman" w:eastAsia="仿宋_GB2312" w:cs="Times New Roman"/>
          <w:color w:val="auto"/>
          <w:kern w:val="2"/>
          <w:sz w:val="21"/>
          <w:szCs w:val="21"/>
          <w:highlight w:val="none"/>
          <w:lang w:val="en-US" w:eastAsia="zh-CN" w:bidi="ar-SA"/>
        </w:rPr>
        <w:t>海上构建筑物</w:t>
      </w:r>
      <w:r>
        <w:rPr>
          <w:rFonts w:hint="default"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指</w:t>
      </w:r>
      <w:r>
        <w:rPr>
          <w:rFonts w:hint="default" w:ascii="Times New Roman" w:hAnsi="Times New Roman" w:eastAsia="仿宋_GB2312" w:cs="Times New Roman"/>
          <w:color w:val="auto"/>
          <w:kern w:val="2"/>
          <w:sz w:val="21"/>
          <w:szCs w:val="21"/>
          <w:highlight w:val="none"/>
          <w:lang w:val="en-US" w:eastAsia="zh-CN" w:bidi="ar-SA"/>
        </w:rPr>
        <w:t>单位或个人所在海域（土地）范围内建设的建筑物</w:t>
      </w:r>
      <w:r>
        <w:rPr>
          <w:rFonts w:hint="eastAsia" w:ascii="Times New Roman" w:hAnsi="Times New Roman" w:eastAsia="仿宋_GB2312" w:cs="Times New Roman"/>
          <w:color w:val="auto"/>
          <w:kern w:val="2"/>
          <w:sz w:val="21"/>
          <w:szCs w:val="21"/>
          <w:highlight w:val="none"/>
          <w:lang w:val="en-US" w:eastAsia="zh-CN" w:bidi="ar-SA"/>
        </w:rPr>
        <w:t>（房屋）</w:t>
      </w:r>
      <w:r>
        <w:rPr>
          <w:rFonts w:hint="default"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构筑物（进出水闸涵）的总称（注：无合法手续的</w:t>
      </w:r>
      <w:r>
        <w:rPr>
          <w:rFonts w:hint="default" w:ascii="Times New Roman" w:hAnsi="Times New Roman" w:eastAsia="仿宋_GB2312" w:cs="Times New Roman"/>
          <w:color w:val="auto"/>
          <w:kern w:val="2"/>
          <w:sz w:val="21"/>
          <w:szCs w:val="21"/>
          <w:highlight w:val="none"/>
          <w:lang w:val="en-US" w:eastAsia="zh-CN" w:bidi="ar-SA"/>
        </w:rPr>
        <w:t>建筑物</w:t>
      </w:r>
      <w:r>
        <w:rPr>
          <w:rFonts w:hint="eastAsia" w:ascii="Times New Roman" w:hAnsi="Times New Roman" w:eastAsia="仿宋_GB2312" w:cs="Times New Roman"/>
          <w:color w:val="auto"/>
          <w:kern w:val="2"/>
          <w:sz w:val="21"/>
          <w:szCs w:val="21"/>
          <w:highlight w:val="none"/>
          <w:lang w:val="en-US" w:eastAsia="zh-CN" w:bidi="ar-SA"/>
        </w:rPr>
        <w:t>（房屋）的补偿范围仅包含2000年1月1日以前应退出区域内的建筑物（房屋））</w:t>
      </w:r>
      <w:r>
        <w:rPr>
          <w:rFonts w:hint="default" w:ascii="Times New Roman" w:hAnsi="Times New Roman" w:eastAsia="仿宋_GB2312" w:cs="Times New Roman"/>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kern w:val="2"/>
          <w:sz w:val="32"/>
          <w:szCs w:val="32"/>
          <w:highlight w:val="none"/>
          <w:vertAlign w:val="superscript"/>
          <w:lang w:val="en-US" w:eastAsia="zh-CN" w:bidi="ar-SA"/>
        </w:rPr>
        <w:t>③</w:t>
      </w:r>
      <w:r>
        <w:rPr>
          <w:rFonts w:hint="default" w:ascii="Times New Roman" w:hAnsi="Times New Roman" w:eastAsia="仿宋_GB2312" w:cs="Times New Roman"/>
          <w:color w:val="auto"/>
          <w:kern w:val="2"/>
          <w:sz w:val="21"/>
          <w:szCs w:val="21"/>
          <w:highlight w:val="none"/>
          <w:lang w:val="en-US" w:eastAsia="zh-CN" w:bidi="ar-SA"/>
        </w:rPr>
        <w:t>已退出海域：</w:t>
      </w:r>
      <w:r>
        <w:rPr>
          <w:rFonts w:hint="eastAsia" w:ascii="Times New Roman" w:hAnsi="Times New Roman" w:eastAsia="仿宋_GB2312" w:cs="Times New Roman"/>
          <w:color w:val="auto"/>
          <w:kern w:val="2"/>
          <w:sz w:val="21"/>
          <w:szCs w:val="21"/>
          <w:highlight w:val="none"/>
          <w:lang w:val="en-US" w:eastAsia="zh-CN" w:bidi="ar-SA"/>
        </w:rPr>
        <w:t>指</w:t>
      </w:r>
      <w:r>
        <w:rPr>
          <w:rFonts w:hint="default" w:ascii="Times New Roman" w:hAnsi="Times New Roman" w:eastAsia="仿宋_GB2312" w:cs="Times New Roman"/>
          <w:color w:val="auto"/>
          <w:kern w:val="2"/>
          <w:sz w:val="21"/>
          <w:szCs w:val="21"/>
          <w:highlight w:val="none"/>
          <w:lang w:val="en-US" w:eastAsia="zh-CN" w:bidi="ar-SA"/>
        </w:rPr>
        <w:t>涉及其他项目已</w:t>
      </w:r>
      <w:r>
        <w:rPr>
          <w:rFonts w:hint="eastAsia" w:ascii="Times New Roman" w:hAnsi="Times New Roman" w:eastAsia="仿宋_GB2312" w:cs="Times New Roman"/>
          <w:color w:val="auto"/>
          <w:kern w:val="2"/>
          <w:sz w:val="21"/>
          <w:szCs w:val="21"/>
          <w:highlight w:val="none"/>
          <w:lang w:val="en-US" w:eastAsia="zh-CN" w:bidi="ar-SA"/>
        </w:rPr>
        <w:t>进行过</w:t>
      </w:r>
      <w:r>
        <w:rPr>
          <w:rFonts w:hint="default" w:ascii="Times New Roman" w:hAnsi="Times New Roman" w:eastAsia="仿宋_GB2312" w:cs="Times New Roman"/>
          <w:color w:val="auto"/>
          <w:kern w:val="2"/>
          <w:sz w:val="21"/>
          <w:szCs w:val="21"/>
          <w:highlight w:val="none"/>
          <w:lang w:val="en-US" w:eastAsia="zh-CN" w:bidi="ar-SA"/>
        </w:rPr>
        <w:t>补偿的海域。</w:t>
      </w:r>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3BvgT3gEAAL8DAAAOAAAAAAAA&#10;AAEAIAAAAB4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GJiYmU3OGIyMGNjMDg5MDI3N2UxMGI0OGFjYWMifQ=="/>
  </w:docVars>
  <w:rsids>
    <w:rsidRoot w:val="00F25038"/>
    <w:rsid w:val="000119D2"/>
    <w:rsid w:val="0002387C"/>
    <w:rsid w:val="000365C2"/>
    <w:rsid w:val="00043AEF"/>
    <w:rsid w:val="00062D0B"/>
    <w:rsid w:val="00070F6B"/>
    <w:rsid w:val="00076EF1"/>
    <w:rsid w:val="00076F00"/>
    <w:rsid w:val="00082984"/>
    <w:rsid w:val="00114B20"/>
    <w:rsid w:val="0015397E"/>
    <w:rsid w:val="00175EC4"/>
    <w:rsid w:val="00176F48"/>
    <w:rsid w:val="001A7E5E"/>
    <w:rsid w:val="001C5A30"/>
    <w:rsid w:val="001E0240"/>
    <w:rsid w:val="001E331F"/>
    <w:rsid w:val="001F2467"/>
    <w:rsid w:val="0022212E"/>
    <w:rsid w:val="00230941"/>
    <w:rsid w:val="002346E5"/>
    <w:rsid w:val="002517EB"/>
    <w:rsid w:val="00260D07"/>
    <w:rsid w:val="0027146C"/>
    <w:rsid w:val="0028721F"/>
    <w:rsid w:val="002E5519"/>
    <w:rsid w:val="00313292"/>
    <w:rsid w:val="0031450E"/>
    <w:rsid w:val="00334A8A"/>
    <w:rsid w:val="0039545F"/>
    <w:rsid w:val="003A125D"/>
    <w:rsid w:val="003A4F6B"/>
    <w:rsid w:val="003B0DD3"/>
    <w:rsid w:val="003C7613"/>
    <w:rsid w:val="003E29EA"/>
    <w:rsid w:val="00416DFC"/>
    <w:rsid w:val="00425067"/>
    <w:rsid w:val="00447A76"/>
    <w:rsid w:val="004968EF"/>
    <w:rsid w:val="004A16DD"/>
    <w:rsid w:val="004A39BF"/>
    <w:rsid w:val="004A4A90"/>
    <w:rsid w:val="005230BB"/>
    <w:rsid w:val="00567190"/>
    <w:rsid w:val="00567880"/>
    <w:rsid w:val="005A1C30"/>
    <w:rsid w:val="005A31EC"/>
    <w:rsid w:val="005A6BE6"/>
    <w:rsid w:val="005A770B"/>
    <w:rsid w:val="005B13E8"/>
    <w:rsid w:val="005B5FBF"/>
    <w:rsid w:val="005C7516"/>
    <w:rsid w:val="00600783"/>
    <w:rsid w:val="0060647A"/>
    <w:rsid w:val="006169E3"/>
    <w:rsid w:val="006231CC"/>
    <w:rsid w:val="006411F8"/>
    <w:rsid w:val="00646AAC"/>
    <w:rsid w:val="0065092B"/>
    <w:rsid w:val="0067686B"/>
    <w:rsid w:val="006805DB"/>
    <w:rsid w:val="006A17F8"/>
    <w:rsid w:val="006B3965"/>
    <w:rsid w:val="006E2FB4"/>
    <w:rsid w:val="006E489C"/>
    <w:rsid w:val="00700D13"/>
    <w:rsid w:val="00707A80"/>
    <w:rsid w:val="00735A33"/>
    <w:rsid w:val="00776BAC"/>
    <w:rsid w:val="0078377C"/>
    <w:rsid w:val="007C3D86"/>
    <w:rsid w:val="007E4E7C"/>
    <w:rsid w:val="007F7630"/>
    <w:rsid w:val="008210E4"/>
    <w:rsid w:val="008572C1"/>
    <w:rsid w:val="008635E5"/>
    <w:rsid w:val="00880DB4"/>
    <w:rsid w:val="00892684"/>
    <w:rsid w:val="008A380F"/>
    <w:rsid w:val="009355D3"/>
    <w:rsid w:val="00941C29"/>
    <w:rsid w:val="009424CC"/>
    <w:rsid w:val="00946082"/>
    <w:rsid w:val="00963507"/>
    <w:rsid w:val="0097519C"/>
    <w:rsid w:val="009A0DBE"/>
    <w:rsid w:val="009C0455"/>
    <w:rsid w:val="00A20E76"/>
    <w:rsid w:val="00A476F8"/>
    <w:rsid w:val="00A57A37"/>
    <w:rsid w:val="00A85DE8"/>
    <w:rsid w:val="00A951B7"/>
    <w:rsid w:val="00A96683"/>
    <w:rsid w:val="00AD7E7A"/>
    <w:rsid w:val="00B329EC"/>
    <w:rsid w:val="00B645AE"/>
    <w:rsid w:val="00B7318C"/>
    <w:rsid w:val="00BC65C8"/>
    <w:rsid w:val="00C47319"/>
    <w:rsid w:val="00C52BD7"/>
    <w:rsid w:val="00C552C9"/>
    <w:rsid w:val="00C56DA3"/>
    <w:rsid w:val="00C70104"/>
    <w:rsid w:val="00CA3DA7"/>
    <w:rsid w:val="00CB2616"/>
    <w:rsid w:val="00CB37AD"/>
    <w:rsid w:val="00CC6B43"/>
    <w:rsid w:val="00CE778F"/>
    <w:rsid w:val="00CF1F68"/>
    <w:rsid w:val="00D50FBD"/>
    <w:rsid w:val="00D865FC"/>
    <w:rsid w:val="00DA03C2"/>
    <w:rsid w:val="00DA6C46"/>
    <w:rsid w:val="00DB060E"/>
    <w:rsid w:val="00DB2A9A"/>
    <w:rsid w:val="00DC79D2"/>
    <w:rsid w:val="00DD3EDC"/>
    <w:rsid w:val="00DF0A72"/>
    <w:rsid w:val="00E043DD"/>
    <w:rsid w:val="00E437F2"/>
    <w:rsid w:val="00EB29CD"/>
    <w:rsid w:val="00ED114F"/>
    <w:rsid w:val="00ED167B"/>
    <w:rsid w:val="00EF4D73"/>
    <w:rsid w:val="00F000AA"/>
    <w:rsid w:val="00F10ED0"/>
    <w:rsid w:val="00F1684C"/>
    <w:rsid w:val="00F25038"/>
    <w:rsid w:val="00F32CE9"/>
    <w:rsid w:val="00F34FC0"/>
    <w:rsid w:val="00FB1355"/>
    <w:rsid w:val="00FB5223"/>
    <w:rsid w:val="00FC6E1F"/>
    <w:rsid w:val="00FE6A03"/>
    <w:rsid w:val="011402CD"/>
    <w:rsid w:val="011F7A8A"/>
    <w:rsid w:val="012179DC"/>
    <w:rsid w:val="01357456"/>
    <w:rsid w:val="013A37B9"/>
    <w:rsid w:val="018771EA"/>
    <w:rsid w:val="01CB266F"/>
    <w:rsid w:val="02906CA0"/>
    <w:rsid w:val="02EF7C95"/>
    <w:rsid w:val="031F4256"/>
    <w:rsid w:val="03886B57"/>
    <w:rsid w:val="03C45290"/>
    <w:rsid w:val="041D733B"/>
    <w:rsid w:val="045C1DC4"/>
    <w:rsid w:val="047E1F30"/>
    <w:rsid w:val="04CF22FE"/>
    <w:rsid w:val="04EF40F9"/>
    <w:rsid w:val="050419F6"/>
    <w:rsid w:val="05234FB9"/>
    <w:rsid w:val="05302424"/>
    <w:rsid w:val="06837952"/>
    <w:rsid w:val="06AF651A"/>
    <w:rsid w:val="06F6571A"/>
    <w:rsid w:val="073A500E"/>
    <w:rsid w:val="080F3B5E"/>
    <w:rsid w:val="083F1E9B"/>
    <w:rsid w:val="085E7771"/>
    <w:rsid w:val="08A76844"/>
    <w:rsid w:val="08C93B29"/>
    <w:rsid w:val="08E56318"/>
    <w:rsid w:val="08F641E6"/>
    <w:rsid w:val="090015CE"/>
    <w:rsid w:val="0974385E"/>
    <w:rsid w:val="097F54C9"/>
    <w:rsid w:val="09BF76E0"/>
    <w:rsid w:val="0AA65731"/>
    <w:rsid w:val="0AA939AC"/>
    <w:rsid w:val="0AC97A09"/>
    <w:rsid w:val="0AF90120"/>
    <w:rsid w:val="0B3F0A63"/>
    <w:rsid w:val="0B967751"/>
    <w:rsid w:val="0BCA37EC"/>
    <w:rsid w:val="0C715A66"/>
    <w:rsid w:val="0CA9337A"/>
    <w:rsid w:val="0CB70E40"/>
    <w:rsid w:val="0D276695"/>
    <w:rsid w:val="0DFC7DC5"/>
    <w:rsid w:val="0E625DE8"/>
    <w:rsid w:val="0ED62943"/>
    <w:rsid w:val="0F774FD6"/>
    <w:rsid w:val="0FDF7A15"/>
    <w:rsid w:val="1021086C"/>
    <w:rsid w:val="102F6DFC"/>
    <w:rsid w:val="10551911"/>
    <w:rsid w:val="105772C0"/>
    <w:rsid w:val="10907C5E"/>
    <w:rsid w:val="10D97CD5"/>
    <w:rsid w:val="111B4FAC"/>
    <w:rsid w:val="11D155D2"/>
    <w:rsid w:val="12D1478D"/>
    <w:rsid w:val="130C5966"/>
    <w:rsid w:val="13401D61"/>
    <w:rsid w:val="135965E0"/>
    <w:rsid w:val="13FB4923"/>
    <w:rsid w:val="13FF7490"/>
    <w:rsid w:val="142B3911"/>
    <w:rsid w:val="143376FC"/>
    <w:rsid w:val="14544AB7"/>
    <w:rsid w:val="147457AC"/>
    <w:rsid w:val="14FB5545"/>
    <w:rsid w:val="14FC3EC6"/>
    <w:rsid w:val="14FF56FB"/>
    <w:rsid w:val="15263B5E"/>
    <w:rsid w:val="154A377A"/>
    <w:rsid w:val="155E4319"/>
    <w:rsid w:val="15625ED2"/>
    <w:rsid w:val="157D222C"/>
    <w:rsid w:val="1613133B"/>
    <w:rsid w:val="16897B69"/>
    <w:rsid w:val="172A1309"/>
    <w:rsid w:val="17DB5804"/>
    <w:rsid w:val="183A29C6"/>
    <w:rsid w:val="198311D9"/>
    <w:rsid w:val="198A7125"/>
    <w:rsid w:val="19B009C5"/>
    <w:rsid w:val="1A7825B7"/>
    <w:rsid w:val="1ABB1978"/>
    <w:rsid w:val="1B4D39C8"/>
    <w:rsid w:val="1B657790"/>
    <w:rsid w:val="1B8562D6"/>
    <w:rsid w:val="1D147D02"/>
    <w:rsid w:val="1D71044B"/>
    <w:rsid w:val="1DF238AB"/>
    <w:rsid w:val="1E4D7AC2"/>
    <w:rsid w:val="1E675A93"/>
    <w:rsid w:val="1EBD7AB8"/>
    <w:rsid w:val="1EEA7ADE"/>
    <w:rsid w:val="20124D02"/>
    <w:rsid w:val="20463767"/>
    <w:rsid w:val="20E54147"/>
    <w:rsid w:val="215F62D8"/>
    <w:rsid w:val="21634106"/>
    <w:rsid w:val="21F054D2"/>
    <w:rsid w:val="21FB420E"/>
    <w:rsid w:val="22AB14F0"/>
    <w:rsid w:val="22B83CC8"/>
    <w:rsid w:val="233D68D5"/>
    <w:rsid w:val="234F2E37"/>
    <w:rsid w:val="23CA3684"/>
    <w:rsid w:val="23E01D8D"/>
    <w:rsid w:val="241315FC"/>
    <w:rsid w:val="254D2B5B"/>
    <w:rsid w:val="25A25B62"/>
    <w:rsid w:val="26122211"/>
    <w:rsid w:val="26DD5D0E"/>
    <w:rsid w:val="26E1613D"/>
    <w:rsid w:val="275A2BC8"/>
    <w:rsid w:val="277556DC"/>
    <w:rsid w:val="27946AD4"/>
    <w:rsid w:val="281E7A37"/>
    <w:rsid w:val="28302262"/>
    <w:rsid w:val="286F1AA4"/>
    <w:rsid w:val="28E85F20"/>
    <w:rsid w:val="293E6398"/>
    <w:rsid w:val="29522C36"/>
    <w:rsid w:val="29631921"/>
    <w:rsid w:val="2A2C4F7C"/>
    <w:rsid w:val="2A50374E"/>
    <w:rsid w:val="2B4343D1"/>
    <w:rsid w:val="2B863839"/>
    <w:rsid w:val="2BB47EE3"/>
    <w:rsid w:val="2BDD48C1"/>
    <w:rsid w:val="2C403A78"/>
    <w:rsid w:val="2C58753C"/>
    <w:rsid w:val="2D211BEA"/>
    <w:rsid w:val="2D6C694E"/>
    <w:rsid w:val="2D79041E"/>
    <w:rsid w:val="2D9C4045"/>
    <w:rsid w:val="2E044CA6"/>
    <w:rsid w:val="2E64528E"/>
    <w:rsid w:val="2EB56E5C"/>
    <w:rsid w:val="2EB67C58"/>
    <w:rsid w:val="2EBB5799"/>
    <w:rsid w:val="2F2412BB"/>
    <w:rsid w:val="2F8E2DA4"/>
    <w:rsid w:val="302A0B27"/>
    <w:rsid w:val="304D3810"/>
    <w:rsid w:val="30B77790"/>
    <w:rsid w:val="313070C7"/>
    <w:rsid w:val="31384824"/>
    <w:rsid w:val="313859C3"/>
    <w:rsid w:val="31B568A1"/>
    <w:rsid w:val="32591BC1"/>
    <w:rsid w:val="32CC5357"/>
    <w:rsid w:val="333D0B2E"/>
    <w:rsid w:val="333E5908"/>
    <w:rsid w:val="34205164"/>
    <w:rsid w:val="349C3F2F"/>
    <w:rsid w:val="3558372B"/>
    <w:rsid w:val="35672434"/>
    <w:rsid w:val="356C67DE"/>
    <w:rsid w:val="35A316AC"/>
    <w:rsid w:val="35B72415"/>
    <w:rsid w:val="35C112AE"/>
    <w:rsid w:val="36200D05"/>
    <w:rsid w:val="362B449C"/>
    <w:rsid w:val="362E574C"/>
    <w:rsid w:val="36536EEA"/>
    <w:rsid w:val="36545015"/>
    <w:rsid w:val="366C7C0C"/>
    <w:rsid w:val="36DC1270"/>
    <w:rsid w:val="3767240F"/>
    <w:rsid w:val="37B47EDC"/>
    <w:rsid w:val="383F2E00"/>
    <w:rsid w:val="389577BA"/>
    <w:rsid w:val="38B5285F"/>
    <w:rsid w:val="39645173"/>
    <w:rsid w:val="39856DAA"/>
    <w:rsid w:val="39B17B99"/>
    <w:rsid w:val="39B76556"/>
    <w:rsid w:val="39C93928"/>
    <w:rsid w:val="3A0D6155"/>
    <w:rsid w:val="3A886377"/>
    <w:rsid w:val="3A9E4E92"/>
    <w:rsid w:val="3C1C4D4D"/>
    <w:rsid w:val="3C8E79FC"/>
    <w:rsid w:val="3CD82C2E"/>
    <w:rsid w:val="3D506AA7"/>
    <w:rsid w:val="3E610DBF"/>
    <w:rsid w:val="3E8D2005"/>
    <w:rsid w:val="3E9A4670"/>
    <w:rsid w:val="3FC82AA1"/>
    <w:rsid w:val="3FEF7EFB"/>
    <w:rsid w:val="40326A15"/>
    <w:rsid w:val="40345920"/>
    <w:rsid w:val="41150679"/>
    <w:rsid w:val="412D0ADE"/>
    <w:rsid w:val="41E3505C"/>
    <w:rsid w:val="41F95398"/>
    <w:rsid w:val="427F7C32"/>
    <w:rsid w:val="42854D04"/>
    <w:rsid w:val="44270F1A"/>
    <w:rsid w:val="44716C8C"/>
    <w:rsid w:val="448D0C2C"/>
    <w:rsid w:val="44A57D63"/>
    <w:rsid w:val="44BC6058"/>
    <w:rsid w:val="4520224C"/>
    <w:rsid w:val="45B94989"/>
    <w:rsid w:val="45CB2D25"/>
    <w:rsid w:val="460C19D8"/>
    <w:rsid w:val="46FB54D5"/>
    <w:rsid w:val="473C3BC5"/>
    <w:rsid w:val="47726ED5"/>
    <w:rsid w:val="477313FE"/>
    <w:rsid w:val="47B278DF"/>
    <w:rsid w:val="47F532B3"/>
    <w:rsid w:val="47FA26A1"/>
    <w:rsid w:val="48131CE5"/>
    <w:rsid w:val="48844DE0"/>
    <w:rsid w:val="48DE5A28"/>
    <w:rsid w:val="4903501B"/>
    <w:rsid w:val="4919489E"/>
    <w:rsid w:val="494A7084"/>
    <w:rsid w:val="497F0577"/>
    <w:rsid w:val="49B21985"/>
    <w:rsid w:val="49E82CA3"/>
    <w:rsid w:val="4A203CA4"/>
    <w:rsid w:val="4A241056"/>
    <w:rsid w:val="4A3B3A7A"/>
    <w:rsid w:val="4A4460D7"/>
    <w:rsid w:val="4A81279B"/>
    <w:rsid w:val="4AA7708E"/>
    <w:rsid w:val="4AED0835"/>
    <w:rsid w:val="4AF4274E"/>
    <w:rsid w:val="4B2F765F"/>
    <w:rsid w:val="4BEC430D"/>
    <w:rsid w:val="4C643C50"/>
    <w:rsid w:val="4C9776D3"/>
    <w:rsid w:val="4CCE273A"/>
    <w:rsid w:val="4DA94502"/>
    <w:rsid w:val="4DCD5549"/>
    <w:rsid w:val="4E142799"/>
    <w:rsid w:val="4E356B9F"/>
    <w:rsid w:val="4E3A3E9C"/>
    <w:rsid w:val="4ED935B2"/>
    <w:rsid w:val="4EDD2042"/>
    <w:rsid w:val="4F0569E3"/>
    <w:rsid w:val="4F4F61D0"/>
    <w:rsid w:val="4F59652D"/>
    <w:rsid w:val="4FD651C6"/>
    <w:rsid w:val="4FD75381"/>
    <w:rsid w:val="4FE319FB"/>
    <w:rsid w:val="50236924"/>
    <w:rsid w:val="505E181A"/>
    <w:rsid w:val="506D5769"/>
    <w:rsid w:val="506F1974"/>
    <w:rsid w:val="50A256A3"/>
    <w:rsid w:val="50F05202"/>
    <w:rsid w:val="512064FB"/>
    <w:rsid w:val="5158608D"/>
    <w:rsid w:val="520D22BA"/>
    <w:rsid w:val="52201AF7"/>
    <w:rsid w:val="52A115C9"/>
    <w:rsid w:val="52B17A08"/>
    <w:rsid w:val="52B57C63"/>
    <w:rsid w:val="537953FF"/>
    <w:rsid w:val="53837842"/>
    <w:rsid w:val="54082E01"/>
    <w:rsid w:val="542A735C"/>
    <w:rsid w:val="543670DB"/>
    <w:rsid w:val="54FC7924"/>
    <w:rsid w:val="54FE1270"/>
    <w:rsid w:val="551D59D8"/>
    <w:rsid w:val="556D4F17"/>
    <w:rsid w:val="557F7CF7"/>
    <w:rsid w:val="56040D69"/>
    <w:rsid w:val="561C792C"/>
    <w:rsid w:val="56C1419C"/>
    <w:rsid w:val="57244EFA"/>
    <w:rsid w:val="5731751E"/>
    <w:rsid w:val="57525E01"/>
    <w:rsid w:val="57614697"/>
    <w:rsid w:val="578C0DF0"/>
    <w:rsid w:val="57923D44"/>
    <w:rsid w:val="5796705D"/>
    <w:rsid w:val="58CF23B1"/>
    <w:rsid w:val="58E57B56"/>
    <w:rsid w:val="592F3429"/>
    <w:rsid w:val="5A560609"/>
    <w:rsid w:val="5A577866"/>
    <w:rsid w:val="5A5C180D"/>
    <w:rsid w:val="5AB12927"/>
    <w:rsid w:val="5ADA4EC1"/>
    <w:rsid w:val="5B0737FE"/>
    <w:rsid w:val="5B1C236C"/>
    <w:rsid w:val="5B391476"/>
    <w:rsid w:val="5B4E2892"/>
    <w:rsid w:val="5B87690B"/>
    <w:rsid w:val="5C95513E"/>
    <w:rsid w:val="5CAD5515"/>
    <w:rsid w:val="5CCB7DB0"/>
    <w:rsid w:val="5D2632B5"/>
    <w:rsid w:val="5D3958A2"/>
    <w:rsid w:val="5D6B5CD6"/>
    <w:rsid w:val="5DC71F70"/>
    <w:rsid w:val="5E717100"/>
    <w:rsid w:val="5F961351"/>
    <w:rsid w:val="5FA75AF5"/>
    <w:rsid w:val="5FE5485C"/>
    <w:rsid w:val="605155B4"/>
    <w:rsid w:val="613874AD"/>
    <w:rsid w:val="613B6B13"/>
    <w:rsid w:val="61525E17"/>
    <w:rsid w:val="615E6C32"/>
    <w:rsid w:val="61C12920"/>
    <w:rsid w:val="61CA7EBD"/>
    <w:rsid w:val="623F432D"/>
    <w:rsid w:val="62DC6372"/>
    <w:rsid w:val="62E5799F"/>
    <w:rsid w:val="630D36D1"/>
    <w:rsid w:val="633D2C83"/>
    <w:rsid w:val="636B17D2"/>
    <w:rsid w:val="63F20007"/>
    <w:rsid w:val="64B242B6"/>
    <w:rsid w:val="654356DA"/>
    <w:rsid w:val="665D4B89"/>
    <w:rsid w:val="66861EA8"/>
    <w:rsid w:val="66DE3EC9"/>
    <w:rsid w:val="66ED3E1F"/>
    <w:rsid w:val="67050177"/>
    <w:rsid w:val="67B22348"/>
    <w:rsid w:val="686D7714"/>
    <w:rsid w:val="687271CC"/>
    <w:rsid w:val="68823D62"/>
    <w:rsid w:val="68D339C5"/>
    <w:rsid w:val="68FD5761"/>
    <w:rsid w:val="690D6F01"/>
    <w:rsid w:val="69A0512B"/>
    <w:rsid w:val="69EE0215"/>
    <w:rsid w:val="69FA7ADB"/>
    <w:rsid w:val="6A601AAF"/>
    <w:rsid w:val="6A962605"/>
    <w:rsid w:val="6B3949C3"/>
    <w:rsid w:val="6B395414"/>
    <w:rsid w:val="6B7D04B6"/>
    <w:rsid w:val="6B86351F"/>
    <w:rsid w:val="6BE37591"/>
    <w:rsid w:val="6BFF436C"/>
    <w:rsid w:val="6C0B6E63"/>
    <w:rsid w:val="6C1F2B25"/>
    <w:rsid w:val="6C4C6092"/>
    <w:rsid w:val="6C503999"/>
    <w:rsid w:val="6CA132FC"/>
    <w:rsid w:val="6CAB04C5"/>
    <w:rsid w:val="6CF73D4E"/>
    <w:rsid w:val="6D937133"/>
    <w:rsid w:val="6DC66B41"/>
    <w:rsid w:val="6E971263"/>
    <w:rsid w:val="6EDD2DF8"/>
    <w:rsid w:val="6EFA504C"/>
    <w:rsid w:val="6F56080D"/>
    <w:rsid w:val="6F822E7C"/>
    <w:rsid w:val="70006CE1"/>
    <w:rsid w:val="70473489"/>
    <w:rsid w:val="705C3A06"/>
    <w:rsid w:val="707F3329"/>
    <w:rsid w:val="708847CB"/>
    <w:rsid w:val="7096310A"/>
    <w:rsid w:val="719F6CB7"/>
    <w:rsid w:val="71C10F79"/>
    <w:rsid w:val="72225C1D"/>
    <w:rsid w:val="723E744B"/>
    <w:rsid w:val="725577C7"/>
    <w:rsid w:val="7267256E"/>
    <w:rsid w:val="72717BB0"/>
    <w:rsid w:val="727A0D3C"/>
    <w:rsid w:val="72887977"/>
    <w:rsid w:val="72A24BFF"/>
    <w:rsid w:val="72A74046"/>
    <w:rsid w:val="72B50BE5"/>
    <w:rsid w:val="73A15849"/>
    <w:rsid w:val="74495588"/>
    <w:rsid w:val="744A086E"/>
    <w:rsid w:val="74B26754"/>
    <w:rsid w:val="757B5921"/>
    <w:rsid w:val="7586154A"/>
    <w:rsid w:val="758A37E5"/>
    <w:rsid w:val="759167F7"/>
    <w:rsid w:val="762A0BDE"/>
    <w:rsid w:val="778105A7"/>
    <w:rsid w:val="779A68CF"/>
    <w:rsid w:val="77A5269A"/>
    <w:rsid w:val="77F267DA"/>
    <w:rsid w:val="78801E2D"/>
    <w:rsid w:val="78DC1F25"/>
    <w:rsid w:val="790E4850"/>
    <w:rsid w:val="795F7886"/>
    <w:rsid w:val="798A0246"/>
    <w:rsid w:val="799475EF"/>
    <w:rsid w:val="79C755FC"/>
    <w:rsid w:val="7A5D3F2F"/>
    <w:rsid w:val="7B2712D0"/>
    <w:rsid w:val="7BA33CDA"/>
    <w:rsid w:val="7BC71922"/>
    <w:rsid w:val="7C103FC1"/>
    <w:rsid w:val="7C6D2127"/>
    <w:rsid w:val="7CA71FEE"/>
    <w:rsid w:val="7D661759"/>
    <w:rsid w:val="7DAE6C15"/>
    <w:rsid w:val="7EA74C8D"/>
    <w:rsid w:val="7FB60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Normal Indent"/>
    <w:basedOn w:val="1"/>
    <w:next w:val="3"/>
    <w:unhideWhenUsed/>
    <w:qFormat/>
    <w:uiPriority w:val="0"/>
    <w:pPr>
      <w:widowControl w:val="0"/>
      <w:ind w:firstLine="420" w:firstLineChars="200"/>
      <w:jc w:val="both"/>
    </w:pPr>
    <w:rPr>
      <w:rFonts w:ascii="Times New Roman" w:hAnsi="Times New Roman" w:eastAsia="宋体" w:cs="Times New Roman"/>
      <w:szCs w:val="24"/>
    </w:rPr>
  </w:style>
  <w:style w:type="paragraph" w:styleId="3">
    <w:name w:val="toc 1"/>
    <w:basedOn w:val="1"/>
    <w:next w:val="1"/>
    <w:qFormat/>
    <w:uiPriority w:val="39"/>
    <w:pPr>
      <w:spacing w:before="120" w:after="120"/>
      <w:jc w:val="left"/>
    </w:pPr>
    <w:rPr>
      <w:rFonts w:ascii="等线" w:eastAsia="等线"/>
      <w:b/>
      <w:bCs/>
      <w:caps/>
      <w:sz w:val="20"/>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customStyle="1" w:styleId="18">
    <w:name w:val="批注框文本 Char"/>
    <w:basedOn w:val="14"/>
    <w:link w:val="7"/>
    <w:qFormat/>
    <w:uiPriority w:val="0"/>
    <w:rPr>
      <w:rFonts w:ascii="Calibri" w:hAnsi="Calibri" w:eastAsia="宋体" w:cs="Times New Roman"/>
      <w:kern w:val="2"/>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Table Paragraph"/>
    <w:basedOn w:val="1"/>
    <w:qFormat/>
    <w:uiPriority w:val="1"/>
    <w:rPr>
      <w:rFonts w:ascii="仿宋" w:hAnsi="仿宋" w:eastAsia="仿宋" w:cs="仿宋"/>
      <w:lang w:val="zh-CN" w:bidi="zh-CN"/>
    </w:rPr>
  </w:style>
  <w:style w:type="paragraph" w:customStyle="1" w:styleId="21">
    <w:name w:val="样式 首行缩进2 字符"/>
    <w:basedOn w:val="1"/>
    <w:qFormat/>
    <w:uiPriority w:val="0"/>
    <w:pPr>
      <w:spacing w:line="360" w:lineRule="auto"/>
      <w:ind w:firstLine="200" w:firstLineChars="200"/>
    </w:pPr>
    <w:rPr>
      <w:kern w:val="0"/>
      <w:sz w:val="24"/>
    </w:rPr>
  </w:style>
  <w:style w:type="paragraph" w:styleId="22">
    <w:name w:val="List Paragraph"/>
    <w:basedOn w:val="1"/>
    <w:unhideWhenUsed/>
    <w:qFormat/>
    <w:uiPriority w:val="99"/>
    <w:pPr>
      <w:ind w:firstLine="420" w:firstLineChars="200"/>
    </w:pPr>
  </w:style>
  <w:style w:type="paragraph" w:customStyle="1" w:styleId="23">
    <w:name w:val="表格文字"/>
    <w:basedOn w:val="1"/>
    <w:qFormat/>
    <w:uiPriority w:val="0"/>
    <w:pPr>
      <w:autoSpaceDE w:val="0"/>
      <w:autoSpaceDN w:val="0"/>
      <w:spacing w:line="240" w:lineRule="auto"/>
      <w:ind w:firstLine="0" w:firstLineChars="0"/>
      <w:jc w:val="center"/>
    </w:pPr>
    <w:rPr>
      <w:rFonts w:eastAsia="仿宋_GB2312"/>
      <w:kern w:val="0"/>
      <w:sz w:val="21"/>
      <w:szCs w:val="21"/>
    </w:rPr>
  </w:style>
  <w:style w:type="paragraph" w:customStyle="1" w:styleId="24">
    <w:name w:val="WPSOffice手动目录 1"/>
    <w:uiPriority w:val="0"/>
    <w:pPr>
      <w:ind w:leftChars="0"/>
    </w:pPr>
    <w:rPr>
      <w:sz w:val="20"/>
      <w:szCs w:val="20"/>
    </w:rPr>
  </w:style>
  <w:style w:type="paragraph" w:customStyle="1" w:styleId="2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3534</Words>
  <Characters>3671</Characters>
  <Lines>10</Lines>
  <Paragraphs>19</Paragraphs>
  <TotalTime>18</TotalTime>
  <ScaleCrop>false</ScaleCrop>
  <LinksUpToDate>false</LinksUpToDate>
  <CharactersWithSpaces>3671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2021-03-22T01:01:00Z</dcterms:created>
  <dc:creator>Admin</dc:creator>
  <cp:lastModifiedBy>海洋局</cp:lastModifiedBy>
  <cp:lastPrinted>2023-12-22T07:33:22Z</cp:lastPrinted>
  <dcterms:modified xsi:type="dcterms:W3CDTF">2023-12-22T07:48:54Z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0E2F3AD966FF416DBBB230D92535D78F_13</vt:lpwstr>
  </property>
</Properties>
</file>